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EAEA" w14:textId="470580E0" w:rsidR="008A6351" w:rsidRDefault="008A6351" w:rsidP="00CB72C2">
      <w:pPr>
        <w:spacing w:after="0" w:line="276" w:lineRule="auto"/>
        <w:jc w:val="center"/>
        <w:rPr>
          <w:rFonts w:ascii="Arial" w:hAnsi="Arial" w:cs="Arial"/>
          <w:b/>
          <w:sz w:val="24"/>
          <w:szCs w:val="24"/>
        </w:rPr>
      </w:pPr>
    </w:p>
    <w:p w14:paraId="70B195B6" w14:textId="77777777" w:rsidR="00AF5E5B" w:rsidRDefault="00AF5E5B" w:rsidP="00CB72C2">
      <w:pPr>
        <w:spacing w:after="0" w:line="276" w:lineRule="auto"/>
        <w:jc w:val="center"/>
        <w:rPr>
          <w:rFonts w:ascii="Arial" w:hAnsi="Arial" w:cs="Arial"/>
          <w:b/>
          <w:sz w:val="24"/>
          <w:szCs w:val="24"/>
        </w:rPr>
      </w:pPr>
    </w:p>
    <w:p w14:paraId="6177398F" w14:textId="77777777" w:rsidR="0019132C" w:rsidRDefault="0019132C" w:rsidP="00CB72C2">
      <w:pPr>
        <w:spacing w:after="0" w:line="276" w:lineRule="auto"/>
        <w:jc w:val="center"/>
        <w:rPr>
          <w:rFonts w:ascii="Arial" w:hAnsi="Arial" w:cs="Arial"/>
          <w:b/>
          <w:sz w:val="24"/>
          <w:szCs w:val="24"/>
        </w:rPr>
      </w:pPr>
    </w:p>
    <w:p w14:paraId="19BF8F03" w14:textId="77777777" w:rsidR="008A6351" w:rsidRDefault="008A6351" w:rsidP="00CB72C2">
      <w:pPr>
        <w:spacing w:after="0" w:line="276" w:lineRule="auto"/>
        <w:jc w:val="center"/>
        <w:rPr>
          <w:rFonts w:ascii="Arial" w:hAnsi="Arial" w:cs="Arial"/>
          <w:b/>
          <w:sz w:val="24"/>
          <w:szCs w:val="24"/>
        </w:rPr>
      </w:pPr>
    </w:p>
    <w:p w14:paraId="7C617972" w14:textId="0FDFDA1F" w:rsidR="00411109" w:rsidRPr="00840028" w:rsidRDefault="00411109" w:rsidP="00CB72C2">
      <w:pPr>
        <w:spacing w:after="0" w:line="276" w:lineRule="auto"/>
        <w:jc w:val="center"/>
        <w:rPr>
          <w:rFonts w:ascii="Arial" w:hAnsi="Arial" w:cs="Arial"/>
          <w:b/>
          <w:sz w:val="24"/>
          <w:szCs w:val="24"/>
        </w:rPr>
      </w:pPr>
      <w:r w:rsidRPr="00840028">
        <w:rPr>
          <w:rFonts w:ascii="Arial" w:hAnsi="Arial" w:cs="Arial"/>
          <w:b/>
          <w:sz w:val="24"/>
          <w:szCs w:val="24"/>
        </w:rPr>
        <w:t>INSTITUCIÓN UNIVERSITARIA PASCUAL BRAVO</w:t>
      </w:r>
    </w:p>
    <w:p w14:paraId="427D0B84" w14:textId="77777777" w:rsidR="00411109" w:rsidRPr="00840028" w:rsidRDefault="00411109" w:rsidP="00CB72C2">
      <w:pPr>
        <w:spacing w:after="0" w:line="276" w:lineRule="auto"/>
        <w:jc w:val="center"/>
        <w:rPr>
          <w:rFonts w:ascii="Arial" w:hAnsi="Arial" w:cs="Arial"/>
          <w:b/>
          <w:sz w:val="24"/>
          <w:szCs w:val="24"/>
        </w:rPr>
      </w:pPr>
    </w:p>
    <w:p w14:paraId="522F9F98" w14:textId="77777777" w:rsidR="00411109" w:rsidRPr="00840028" w:rsidRDefault="00411109" w:rsidP="00CB72C2">
      <w:pPr>
        <w:spacing w:after="0" w:line="276" w:lineRule="auto"/>
        <w:jc w:val="center"/>
        <w:rPr>
          <w:rFonts w:ascii="Arial" w:hAnsi="Arial" w:cs="Arial"/>
          <w:b/>
          <w:sz w:val="24"/>
          <w:szCs w:val="24"/>
        </w:rPr>
      </w:pPr>
    </w:p>
    <w:p w14:paraId="10FE0D03" w14:textId="77777777" w:rsidR="00411109" w:rsidRPr="00840028" w:rsidRDefault="00411109" w:rsidP="00CB72C2">
      <w:pPr>
        <w:spacing w:after="0" w:line="276" w:lineRule="auto"/>
        <w:jc w:val="center"/>
        <w:rPr>
          <w:rFonts w:ascii="Arial" w:hAnsi="Arial" w:cs="Arial"/>
          <w:b/>
          <w:sz w:val="24"/>
          <w:szCs w:val="24"/>
        </w:rPr>
      </w:pPr>
    </w:p>
    <w:p w14:paraId="7D45F451" w14:textId="77777777" w:rsidR="00411109" w:rsidRPr="00840028" w:rsidRDefault="00411109" w:rsidP="00CB72C2">
      <w:pPr>
        <w:spacing w:after="0" w:line="276" w:lineRule="auto"/>
        <w:jc w:val="center"/>
        <w:rPr>
          <w:rFonts w:ascii="Arial" w:hAnsi="Arial" w:cs="Arial"/>
          <w:b/>
          <w:sz w:val="24"/>
          <w:szCs w:val="24"/>
        </w:rPr>
      </w:pPr>
    </w:p>
    <w:p w14:paraId="3C1EB683" w14:textId="77777777" w:rsidR="00411109" w:rsidRPr="00840028" w:rsidRDefault="00411109" w:rsidP="00CB72C2">
      <w:pPr>
        <w:spacing w:after="0" w:line="276" w:lineRule="auto"/>
        <w:jc w:val="center"/>
        <w:rPr>
          <w:rFonts w:ascii="Arial" w:hAnsi="Arial" w:cs="Arial"/>
          <w:b/>
          <w:sz w:val="24"/>
          <w:szCs w:val="24"/>
        </w:rPr>
      </w:pPr>
    </w:p>
    <w:p w14:paraId="014C898C" w14:textId="02BF9081" w:rsidR="00411109" w:rsidRPr="00840028" w:rsidRDefault="00411109" w:rsidP="00CB72C2">
      <w:pPr>
        <w:spacing w:after="0" w:line="276" w:lineRule="auto"/>
        <w:jc w:val="center"/>
        <w:rPr>
          <w:rFonts w:ascii="Arial" w:hAnsi="Arial" w:cs="Arial"/>
          <w:b/>
          <w:sz w:val="24"/>
          <w:szCs w:val="24"/>
        </w:rPr>
      </w:pPr>
      <w:r w:rsidRPr="00840028">
        <w:rPr>
          <w:rFonts w:ascii="Arial" w:hAnsi="Arial" w:cs="Arial"/>
          <w:b/>
          <w:sz w:val="24"/>
          <w:szCs w:val="24"/>
        </w:rPr>
        <w:t xml:space="preserve">INFORME DE SEGUIMIENTO A PETICIONES, QUEJAS, RECLAMOS, DENUNCIAS Y FELICITACIONES </w:t>
      </w:r>
    </w:p>
    <w:p w14:paraId="70457E0C" w14:textId="14CCD4C4" w:rsidR="00411109" w:rsidRPr="00840028" w:rsidRDefault="00600DBE" w:rsidP="00CB72C2">
      <w:pPr>
        <w:spacing w:after="0" w:line="276" w:lineRule="auto"/>
        <w:jc w:val="center"/>
        <w:rPr>
          <w:rFonts w:ascii="Arial" w:hAnsi="Arial" w:cs="Arial"/>
          <w:b/>
          <w:sz w:val="24"/>
          <w:szCs w:val="24"/>
          <w:lang w:val="es-ES"/>
        </w:rPr>
      </w:pPr>
      <w:r>
        <w:rPr>
          <w:rFonts w:ascii="Arial" w:hAnsi="Arial" w:cs="Arial"/>
          <w:b/>
          <w:sz w:val="24"/>
          <w:szCs w:val="24"/>
          <w:lang w:val="es-ES"/>
        </w:rPr>
        <w:t>PRIMER</w:t>
      </w:r>
      <w:r w:rsidR="00D35F35">
        <w:rPr>
          <w:rFonts w:ascii="Arial" w:hAnsi="Arial" w:cs="Arial"/>
          <w:b/>
          <w:sz w:val="24"/>
          <w:szCs w:val="24"/>
          <w:lang w:val="es-ES"/>
        </w:rPr>
        <w:t xml:space="preserve"> SEMESTRE </w:t>
      </w:r>
      <w:r w:rsidR="00411109">
        <w:rPr>
          <w:rFonts w:ascii="Arial" w:hAnsi="Arial" w:cs="Arial"/>
          <w:b/>
          <w:sz w:val="24"/>
          <w:szCs w:val="24"/>
          <w:lang w:val="es-ES"/>
        </w:rPr>
        <w:t>202</w:t>
      </w:r>
      <w:r>
        <w:rPr>
          <w:rFonts w:ascii="Arial" w:hAnsi="Arial" w:cs="Arial"/>
          <w:b/>
          <w:sz w:val="24"/>
          <w:szCs w:val="24"/>
          <w:lang w:val="es-ES"/>
        </w:rPr>
        <w:t>5</w:t>
      </w:r>
    </w:p>
    <w:p w14:paraId="3501896C" w14:textId="77777777" w:rsidR="00411109" w:rsidRPr="00840028" w:rsidRDefault="00411109" w:rsidP="00CB72C2">
      <w:pPr>
        <w:spacing w:after="0" w:line="276" w:lineRule="auto"/>
        <w:jc w:val="center"/>
        <w:rPr>
          <w:rFonts w:ascii="Arial" w:hAnsi="Arial" w:cs="Arial"/>
          <w:b/>
          <w:sz w:val="24"/>
          <w:szCs w:val="24"/>
          <w:lang w:val="es-ES"/>
        </w:rPr>
      </w:pPr>
    </w:p>
    <w:p w14:paraId="1701CB61" w14:textId="77777777" w:rsidR="00411109" w:rsidRPr="00840028" w:rsidRDefault="00411109" w:rsidP="00CB72C2">
      <w:pPr>
        <w:spacing w:after="0" w:line="276" w:lineRule="auto"/>
        <w:jc w:val="center"/>
        <w:rPr>
          <w:rFonts w:ascii="Arial" w:hAnsi="Arial" w:cs="Arial"/>
          <w:b/>
          <w:sz w:val="24"/>
          <w:szCs w:val="24"/>
          <w:lang w:val="es-ES"/>
        </w:rPr>
      </w:pPr>
    </w:p>
    <w:p w14:paraId="3AE4053B" w14:textId="77777777" w:rsidR="00411109" w:rsidRPr="00840028" w:rsidRDefault="00411109" w:rsidP="00CB72C2">
      <w:pPr>
        <w:spacing w:after="0" w:line="276" w:lineRule="auto"/>
        <w:jc w:val="center"/>
        <w:rPr>
          <w:rFonts w:ascii="Arial" w:hAnsi="Arial" w:cs="Arial"/>
          <w:b/>
          <w:sz w:val="24"/>
          <w:szCs w:val="24"/>
          <w:lang w:val="es-ES"/>
        </w:rPr>
      </w:pPr>
    </w:p>
    <w:p w14:paraId="58A97CBA" w14:textId="77777777" w:rsidR="00411109" w:rsidRPr="00840028" w:rsidRDefault="00411109" w:rsidP="00CB72C2">
      <w:pPr>
        <w:spacing w:after="0" w:line="276" w:lineRule="auto"/>
        <w:jc w:val="center"/>
        <w:rPr>
          <w:rFonts w:ascii="Arial" w:hAnsi="Arial" w:cs="Arial"/>
          <w:b/>
          <w:sz w:val="24"/>
          <w:szCs w:val="24"/>
          <w:lang w:val="es-ES"/>
        </w:rPr>
      </w:pPr>
    </w:p>
    <w:p w14:paraId="7922D2AB" w14:textId="77777777" w:rsidR="00411109" w:rsidRPr="00840028" w:rsidRDefault="00411109" w:rsidP="00CB72C2">
      <w:pPr>
        <w:spacing w:after="0" w:line="276" w:lineRule="auto"/>
        <w:rPr>
          <w:rFonts w:ascii="Arial" w:hAnsi="Arial" w:cs="Arial"/>
          <w:b/>
          <w:sz w:val="24"/>
          <w:szCs w:val="24"/>
          <w:lang w:val="es-ES"/>
        </w:rPr>
      </w:pPr>
    </w:p>
    <w:p w14:paraId="47F8E7ED" w14:textId="77777777" w:rsidR="00411109" w:rsidRPr="00840028" w:rsidRDefault="00411109" w:rsidP="00CB72C2">
      <w:pPr>
        <w:spacing w:after="0" w:line="276" w:lineRule="auto"/>
        <w:jc w:val="center"/>
        <w:rPr>
          <w:rFonts w:ascii="Arial" w:hAnsi="Arial" w:cs="Arial"/>
          <w:b/>
          <w:sz w:val="24"/>
          <w:szCs w:val="24"/>
          <w:lang w:val="es-ES"/>
        </w:rPr>
      </w:pPr>
    </w:p>
    <w:p w14:paraId="32E6480A" w14:textId="77777777" w:rsidR="00411109" w:rsidRPr="00840028" w:rsidRDefault="00411109" w:rsidP="00CB72C2">
      <w:pPr>
        <w:spacing w:after="0" w:line="276" w:lineRule="auto"/>
        <w:jc w:val="center"/>
        <w:rPr>
          <w:rFonts w:ascii="Arial" w:hAnsi="Arial" w:cs="Arial"/>
          <w:b/>
          <w:sz w:val="24"/>
          <w:szCs w:val="24"/>
        </w:rPr>
      </w:pPr>
      <w:r>
        <w:rPr>
          <w:rFonts w:ascii="Arial" w:hAnsi="Arial" w:cs="Arial"/>
          <w:b/>
          <w:sz w:val="24"/>
          <w:szCs w:val="24"/>
        </w:rPr>
        <w:t>WILLIAM ECHAVARÍA LOTERO</w:t>
      </w:r>
    </w:p>
    <w:p w14:paraId="47667269" w14:textId="2EBE7E2A" w:rsidR="00411109" w:rsidRPr="00840028" w:rsidRDefault="00A60F99" w:rsidP="00CB72C2">
      <w:pPr>
        <w:spacing w:after="0" w:line="276" w:lineRule="auto"/>
        <w:jc w:val="center"/>
        <w:rPr>
          <w:rFonts w:ascii="Arial" w:hAnsi="Arial" w:cs="Arial"/>
          <w:b/>
          <w:sz w:val="24"/>
          <w:szCs w:val="24"/>
        </w:rPr>
      </w:pPr>
      <w:r>
        <w:rPr>
          <w:rFonts w:ascii="Arial" w:hAnsi="Arial" w:cs="Arial"/>
          <w:b/>
          <w:sz w:val="24"/>
          <w:szCs w:val="24"/>
        </w:rPr>
        <w:t xml:space="preserve">JEFE DE LA DIRECCIÓN </w:t>
      </w:r>
      <w:r w:rsidRPr="00840028">
        <w:rPr>
          <w:rFonts w:ascii="Arial" w:hAnsi="Arial" w:cs="Arial"/>
          <w:b/>
          <w:sz w:val="24"/>
          <w:szCs w:val="24"/>
        </w:rPr>
        <w:t>DE</w:t>
      </w:r>
      <w:r w:rsidR="00411109" w:rsidRPr="00840028">
        <w:rPr>
          <w:rFonts w:ascii="Arial" w:hAnsi="Arial" w:cs="Arial"/>
          <w:b/>
          <w:sz w:val="24"/>
          <w:szCs w:val="24"/>
        </w:rPr>
        <w:t xml:space="preserve"> EVALUACIÓN Y CONTROL</w:t>
      </w:r>
    </w:p>
    <w:p w14:paraId="40400AA0" w14:textId="77777777" w:rsidR="00411109" w:rsidRPr="00840028" w:rsidRDefault="00411109" w:rsidP="00CB72C2">
      <w:pPr>
        <w:spacing w:after="0" w:line="276" w:lineRule="auto"/>
        <w:jc w:val="center"/>
        <w:rPr>
          <w:rFonts w:ascii="Arial" w:hAnsi="Arial" w:cs="Arial"/>
          <w:b/>
          <w:sz w:val="24"/>
          <w:szCs w:val="24"/>
        </w:rPr>
      </w:pPr>
    </w:p>
    <w:p w14:paraId="73E465DA" w14:textId="77777777" w:rsidR="00411109" w:rsidRPr="00840028" w:rsidRDefault="00411109" w:rsidP="00CB72C2">
      <w:pPr>
        <w:spacing w:after="0" w:line="276" w:lineRule="auto"/>
        <w:jc w:val="center"/>
        <w:rPr>
          <w:rFonts w:ascii="Arial" w:hAnsi="Arial" w:cs="Arial"/>
          <w:b/>
          <w:sz w:val="24"/>
          <w:szCs w:val="24"/>
        </w:rPr>
      </w:pPr>
    </w:p>
    <w:p w14:paraId="1C245236" w14:textId="77777777" w:rsidR="00411109" w:rsidRPr="00840028" w:rsidRDefault="00411109" w:rsidP="00CB72C2">
      <w:pPr>
        <w:spacing w:after="0" w:line="276" w:lineRule="auto"/>
        <w:jc w:val="center"/>
        <w:rPr>
          <w:rFonts w:ascii="Arial" w:hAnsi="Arial" w:cs="Arial"/>
          <w:b/>
          <w:sz w:val="24"/>
          <w:szCs w:val="24"/>
        </w:rPr>
      </w:pPr>
    </w:p>
    <w:p w14:paraId="1F4D05B4" w14:textId="77777777" w:rsidR="00411109" w:rsidRPr="00840028" w:rsidRDefault="00411109" w:rsidP="00CB72C2">
      <w:pPr>
        <w:spacing w:after="0" w:line="276" w:lineRule="auto"/>
        <w:jc w:val="center"/>
        <w:rPr>
          <w:rFonts w:ascii="Arial" w:hAnsi="Arial" w:cs="Arial"/>
          <w:b/>
          <w:sz w:val="24"/>
          <w:szCs w:val="24"/>
        </w:rPr>
      </w:pPr>
    </w:p>
    <w:p w14:paraId="68E087E8" w14:textId="77777777" w:rsidR="00411109" w:rsidRPr="00840028" w:rsidRDefault="00411109" w:rsidP="00CB72C2">
      <w:pPr>
        <w:spacing w:after="0" w:line="276" w:lineRule="auto"/>
        <w:rPr>
          <w:rFonts w:ascii="Arial" w:hAnsi="Arial" w:cs="Arial"/>
          <w:b/>
          <w:sz w:val="24"/>
          <w:szCs w:val="24"/>
        </w:rPr>
      </w:pPr>
    </w:p>
    <w:p w14:paraId="08CAADFF" w14:textId="77777777" w:rsidR="00411109" w:rsidRPr="00840028" w:rsidRDefault="00411109" w:rsidP="00CB72C2">
      <w:pPr>
        <w:spacing w:after="0" w:line="276" w:lineRule="auto"/>
        <w:jc w:val="center"/>
        <w:rPr>
          <w:rFonts w:ascii="Arial" w:hAnsi="Arial" w:cs="Arial"/>
          <w:b/>
          <w:sz w:val="24"/>
          <w:szCs w:val="24"/>
        </w:rPr>
      </w:pPr>
      <w:r w:rsidRPr="00840028">
        <w:rPr>
          <w:rFonts w:ascii="Arial" w:hAnsi="Arial" w:cs="Arial"/>
          <w:b/>
          <w:sz w:val="24"/>
          <w:szCs w:val="24"/>
        </w:rPr>
        <w:t>MEDELLÍN</w:t>
      </w:r>
    </w:p>
    <w:p w14:paraId="6281B387" w14:textId="5BE70379" w:rsidR="00411109" w:rsidRDefault="00411109" w:rsidP="00CB72C2">
      <w:pPr>
        <w:spacing w:after="0" w:line="276" w:lineRule="auto"/>
        <w:jc w:val="center"/>
        <w:rPr>
          <w:rFonts w:ascii="Arial" w:hAnsi="Arial" w:cs="Arial"/>
          <w:b/>
          <w:sz w:val="24"/>
          <w:szCs w:val="24"/>
        </w:rPr>
      </w:pPr>
      <w:r w:rsidRPr="00840028">
        <w:rPr>
          <w:rFonts w:ascii="Arial" w:hAnsi="Arial" w:cs="Arial"/>
          <w:b/>
          <w:sz w:val="24"/>
          <w:szCs w:val="24"/>
        </w:rPr>
        <w:t>20</w:t>
      </w:r>
      <w:r>
        <w:rPr>
          <w:rFonts w:ascii="Arial" w:hAnsi="Arial" w:cs="Arial"/>
          <w:b/>
          <w:sz w:val="24"/>
          <w:szCs w:val="24"/>
        </w:rPr>
        <w:t>2</w:t>
      </w:r>
      <w:r w:rsidR="00874A5E">
        <w:rPr>
          <w:rFonts w:ascii="Arial" w:hAnsi="Arial" w:cs="Arial"/>
          <w:b/>
          <w:sz w:val="24"/>
          <w:szCs w:val="24"/>
        </w:rPr>
        <w:t>5</w:t>
      </w:r>
    </w:p>
    <w:p w14:paraId="24D11C1C" w14:textId="231A8051" w:rsidR="00411109" w:rsidRDefault="00411109" w:rsidP="00CB72C2">
      <w:pPr>
        <w:spacing w:after="0" w:line="276" w:lineRule="auto"/>
        <w:jc w:val="center"/>
        <w:rPr>
          <w:rFonts w:ascii="Arial" w:hAnsi="Arial" w:cs="Arial"/>
          <w:b/>
          <w:sz w:val="24"/>
          <w:szCs w:val="24"/>
        </w:rPr>
      </w:pPr>
    </w:p>
    <w:p w14:paraId="4AB966C9" w14:textId="45A9122C" w:rsidR="0030756A" w:rsidRDefault="0030756A" w:rsidP="00CB72C2">
      <w:pPr>
        <w:spacing w:after="0" w:line="276" w:lineRule="auto"/>
        <w:jc w:val="center"/>
        <w:rPr>
          <w:rFonts w:ascii="Arial" w:hAnsi="Arial" w:cs="Arial"/>
          <w:b/>
          <w:sz w:val="24"/>
          <w:szCs w:val="24"/>
        </w:rPr>
      </w:pPr>
    </w:p>
    <w:p w14:paraId="022B0412" w14:textId="4747D119" w:rsidR="0030756A" w:rsidRDefault="0030756A" w:rsidP="00CB72C2">
      <w:pPr>
        <w:spacing w:after="0" w:line="276" w:lineRule="auto"/>
        <w:jc w:val="center"/>
        <w:rPr>
          <w:rFonts w:ascii="Arial" w:hAnsi="Arial" w:cs="Arial"/>
          <w:b/>
          <w:sz w:val="24"/>
          <w:szCs w:val="24"/>
        </w:rPr>
      </w:pPr>
    </w:p>
    <w:p w14:paraId="292D8C85" w14:textId="77777777" w:rsidR="0030756A" w:rsidRDefault="0030756A" w:rsidP="00CB72C2">
      <w:pPr>
        <w:spacing w:after="0" w:line="276" w:lineRule="auto"/>
        <w:jc w:val="center"/>
        <w:rPr>
          <w:rFonts w:ascii="Arial" w:hAnsi="Arial" w:cs="Arial"/>
          <w:b/>
          <w:sz w:val="24"/>
          <w:szCs w:val="24"/>
        </w:rPr>
      </w:pPr>
    </w:p>
    <w:p w14:paraId="05301E64" w14:textId="60C94357" w:rsidR="00411109" w:rsidRPr="002E7C8C" w:rsidRDefault="00A853BA" w:rsidP="00CB72C2">
      <w:pPr>
        <w:spacing w:after="0" w:line="276" w:lineRule="auto"/>
        <w:jc w:val="center"/>
        <w:rPr>
          <w:rFonts w:ascii="Arial" w:hAnsi="Arial" w:cs="Arial"/>
          <w:b/>
          <w:sz w:val="24"/>
          <w:szCs w:val="24"/>
        </w:rPr>
      </w:pPr>
      <w:r w:rsidRPr="002E7C8C">
        <w:rPr>
          <w:rFonts w:ascii="Arial" w:hAnsi="Arial" w:cs="Arial"/>
          <w:b/>
          <w:sz w:val="24"/>
          <w:szCs w:val="24"/>
        </w:rPr>
        <w:t>ÍNDICE</w:t>
      </w:r>
    </w:p>
    <w:p w14:paraId="35E88BAA" w14:textId="0539C74C" w:rsidR="00B31FD0" w:rsidRPr="00600DBE" w:rsidRDefault="00B31FD0" w:rsidP="00B31FD0">
      <w:pPr>
        <w:pStyle w:val="Sinespaciado"/>
        <w:spacing w:line="360" w:lineRule="auto"/>
        <w:rPr>
          <w:rFonts w:ascii="Arial" w:hAnsi="Arial" w:cs="Arial"/>
          <w:sz w:val="24"/>
          <w:szCs w:val="24"/>
          <w:highlight w:val="yellow"/>
        </w:rPr>
      </w:pPr>
    </w:p>
    <w:p w14:paraId="149F6DA1" w14:textId="77777777" w:rsidR="00B31FD0" w:rsidRPr="00600DBE" w:rsidRDefault="00B31FD0" w:rsidP="00B31FD0">
      <w:pPr>
        <w:pStyle w:val="Sinespaciado"/>
        <w:spacing w:line="360" w:lineRule="auto"/>
        <w:rPr>
          <w:rFonts w:ascii="Arial" w:hAnsi="Arial" w:cs="Arial"/>
          <w:sz w:val="24"/>
          <w:szCs w:val="24"/>
          <w:highlight w:val="yellow"/>
        </w:rPr>
      </w:pPr>
    </w:p>
    <w:p w14:paraId="05A9A54A" w14:textId="37EDFD71" w:rsidR="00B31FD0" w:rsidRPr="008E4A0B" w:rsidRDefault="00A853BA" w:rsidP="00B31FD0">
      <w:pPr>
        <w:pStyle w:val="Sinespaciado"/>
        <w:spacing w:line="360" w:lineRule="auto"/>
        <w:rPr>
          <w:rFonts w:ascii="Arial" w:hAnsi="Arial" w:cs="Arial"/>
          <w:sz w:val="24"/>
          <w:szCs w:val="24"/>
        </w:rPr>
      </w:pPr>
      <w:r w:rsidRPr="008E4A0B">
        <w:rPr>
          <w:rFonts w:ascii="Arial" w:hAnsi="Arial" w:cs="Arial"/>
          <w:sz w:val="24"/>
          <w:szCs w:val="24"/>
        </w:rPr>
        <w:t>INTRODUCCIÓN</w:t>
      </w:r>
      <w:r w:rsidR="00B31FD0" w:rsidRPr="008E4A0B">
        <w:rPr>
          <w:rFonts w:ascii="Arial" w:hAnsi="Arial" w:cs="Arial"/>
          <w:sz w:val="24"/>
          <w:szCs w:val="24"/>
        </w:rPr>
        <w:tab/>
      </w:r>
      <w:r w:rsidR="00B31FD0" w:rsidRPr="008E4A0B">
        <w:rPr>
          <w:rFonts w:ascii="Arial" w:hAnsi="Arial" w:cs="Arial"/>
          <w:sz w:val="24"/>
          <w:szCs w:val="24"/>
        </w:rPr>
        <w:tab/>
      </w:r>
      <w:r w:rsidR="00B31FD0" w:rsidRPr="008E4A0B">
        <w:rPr>
          <w:rFonts w:ascii="Arial" w:hAnsi="Arial" w:cs="Arial"/>
          <w:sz w:val="24"/>
          <w:szCs w:val="24"/>
        </w:rPr>
        <w:tab/>
      </w:r>
      <w:r w:rsidR="00B31FD0" w:rsidRPr="008E4A0B">
        <w:rPr>
          <w:rFonts w:ascii="Arial" w:hAnsi="Arial" w:cs="Arial"/>
          <w:sz w:val="24"/>
          <w:szCs w:val="24"/>
        </w:rPr>
        <w:tab/>
      </w:r>
      <w:r w:rsidR="00B31FD0" w:rsidRPr="008E4A0B">
        <w:rPr>
          <w:rFonts w:ascii="Arial" w:hAnsi="Arial" w:cs="Arial"/>
          <w:sz w:val="24"/>
          <w:szCs w:val="24"/>
        </w:rPr>
        <w:tab/>
      </w:r>
      <w:r w:rsidR="00B31FD0" w:rsidRPr="008E4A0B">
        <w:rPr>
          <w:rFonts w:ascii="Arial" w:hAnsi="Arial" w:cs="Arial"/>
          <w:sz w:val="24"/>
          <w:szCs w:val="24"/>
        </w:rPr>
        <w:tab/>
      </w:r>
      <w:r w:rsidR="00B31FD0" w:rsidRPr="008E4A0B">
        <w:rPr>
          <w:rFonts w:ascii="Arial" w:hAnsi="Arial" w:cs="Arial"/>
          <w:sz w:val="24"/>
          <w:szCs w:val="24"/>
        </w:rPr>
        <w:tab/>
      </w:r>
      <w:r w:rsidR="00B31FD0" w:rsidRPr="008E4A0B">
        <w:rPr>
          <w:rFonts w:ascii="Arial" w:hAnsi="Arial" w:cs="Arial"/>
          <w:sz w:val="24"/>
          <w:szCs w:val="24"/>
        </w:rPr>
        <w:tab/>
      </w:r>
      <w:r w:rsidR="00B31FD0" w:rsidRPr="008E4A0B">
        <w:rPr>
          <w:rFonts w:ascii="Arial" w:hAnsi="Arial" w:cs="Arial"/>
          <w:sz w:val="24"/>
          <w:szCs w:val="24"/>
        </w:rPr>
        <w:tab/>
      </w:r>
      <w:r w:rsidR="00B31FD0" w:rsidRPr="008E4A0B">
        <w:rPr>
          <w:rFonts w:ascii="Arial" w:hAnsi="Arial" w:cs="Arial"/>
          <w:sz w:val="24"/>
          <w:szCs w:val="24"/>
        </w:rPr>
        <w:tab/>
        <w:t>3</w:t>
      </w:r>
    </w:p>
    <w:p w14:paraId="3C0870A4" w14:textId="391146C0" w:rsidR="00B31FD0" w:rsidRPr="008E4A0B" w:rsidRDefault="00B31FD0" w:rsidP="00B31FD0">
      <w:pPr>
        <w:pStyle w:val="Sinespaciado"/>
        <w:spacing w:line="360" w:lineRule="auto"/>
        <w:rPr>
          <w:rFonts w:ascii="Arial" w:hAnsi="Arial" w:cs="Arial"/>
          <w:sz w:val="24"/>
          <w:szCs w:val="24"/>
          <w:bdr w:val="none" w:sz="0" w:space="0" w:color="auto" w:frame="1"/>
        </w:rPr>
      </w:pPr>
      <w:r w:rsidRPr="008E4A0B">
        <w:rPr>
          <w:rFonts w:ascii="Arial" w:hAnsi="Arial" w:cs="Arial"/>
          <w:sz w:val="24"/>
          <w:szCs w:val="24"/>
          <w:bdr w:val="none" w:sz="0" w:space="0" w:color="auto" w:frame="1"/>
        </w:rPr>
        <w:t>OBJETIVO</w:t>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0017095D" w:rsidRPr="008E4A0B">
        <w:rPr>
          <w:rFonts w:ascii="Arial" w:hAnsi="Arial" w:cs="Arial"/>
          <w:sz w:val="24"/>
          <w:szCs w:val="24"/>
          <w:bdr w:val="none" w:sz="0" w:space="0" w:color="auto" w:frame="1"/>
        </w:rPr>
        <w:t>5</w:t>
      </w:r>
    </w:p>
    <w:p w14:paraId="41763040" w14:textId="2AB74867" w:rsidR="0017095D" w:rsidRPr="008E4A0B" w:rsidRDefault="0017095D" w:rsidP="00B31FD0">
      <w:pPr>
        <w:pStyle w:val="Sinespaciado"/>
        <w:spacing w:line="360" w:lineRule="auto"/>
        <w:rPr>
          <w:rFonts w:ascii="Arial" w:hAnsi="Arial" w:cs="Arial"/>
          <w:sz w:val="24"/>
          <w:szCs w:val="24"/>
          <w:bdr w:val="none" w:sz="0" w:space="0" w:color="auto" w:frame="1"/>
        </w:rPr>
      </w:pPr>
      <w:r w:rsidRPr="008E4A0B">
        <w:rPr>
          <w:rFonts w:ascii="Arial" w:hAnsi="Arial" w:cs="Arial"/>
          <w:sz w:val="24"/>
          <w:szCs w:val="24"/>
          <w:bdr w:val="none" w:sz="0" w:space="0" w:color="auto" w:frame="1"/>
        </w:rPr>
        <w:t>ALCANCE</w:t>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r>
      <w:r w:rsidRPr="008E4A0B">
        <w:rPr>
          <w:rFonts w:ascii="Arial" w:hAnsi="Arial" w:cs="Arial"/>
          <w:sz w:val="24"/>
          <w:szCs w:val="24"/>
          <w:bdr w:val="none" w:sz="0" w:space="0" w:color="auto" w:frame="1"/>
        </w:rPr>
        <w:tab/>
        <w:t>5</w:t>
      </w:r>
    </w:p>
    <w:p w14:paraId="37386D9D" w14:textId="067E1322" w:rsidR="00B31FD0" w:rsidRPr="008E4A0B" w:rsidRDefault="00B31FD0" w:rsidP="00B31FD0">
      <w:pPr>
        <w:autoSpaceDE w:val="0"/>
        <w:autoSpaceDN w:val="0"/>
        <w:adjustRightInd w:val="0"/>
        <w:spacing w:after="0" w:line="360" w:lineRule="auto"/>
        <w:jc w:val="both"/>
        <w:rPr>
          <w:rFonts w:ascii="Arial" w:hAnsi="Arial" w:cs="Arial"/>
          <w:sz w:val="23"/>
          <w:szCs w:val="23"/>
        </w:rPr>
      </w:pPr>
      <w:r w:rsidRPr="008E4A0B">
        <w:rPr>
          <w:rFonts w:ascii="Arial" w:eastAsia="Times New Roman" w:hAnsi="Arial" w:cs="Arial"/>
          <w:sz w:val="24"/>
          <w:szCs w:val="20"/>
          <w:lang w:eastAsia="es-CO"/>
        </w:rPr>
        <w:t>DESARROLLO DEL SEGUIMIENTO</w:t>
      </w:r>
      <w:r w:rsidR="00A853BA" w:rsidRPr="008E4A0B">
        <w:rPr>
          <w:rFonts w:ascii="Arial" w:hAnsi="Arial" w:cs="Arial"/>
          <w:sz w:val="23"/>
          <w:szCs w:val="23"/>
        </w:rPr>
        <w:tab/>
      </w:r>
      <w:r w:rsidR="00A853BA" w:rsidRPr="008E4A0B">
        <w:rPr>
          <w:rFonts w:ascii="Arial" w:hAnsi="Arial" w:cs="Arial"/>
          <w:sz w:val="23"/>
          <w:szCs w:val="23"/>
        </w:rPr>
        <w:tab/>
      </w:r>
      <w:r w:rsidR="00A853BA" w:rsidRPr="008E4A0B">
        <w:rPr>
          <w:rFonts w:ascii="Arial" w:hAnsi="Arial" w:cs="Arial"/>
          <w:sz w:val="23"/>
          <w:szCs w:val="23"/>
        </w:rPr>
        <w:tab/>
      </w:r>
      <w:r w:rsidR="00A853BA" w:rsidRPr="008E4A0B">
        <w:rPr>
          <w:rFonts w:ascii="Arial" w:hAnsi="Arial" w:cs="Arial"/>
          <w:sz w:val="23"/>
          <w:szCs w:val="23"/>
        </w:rPr>
        <w:tab/>
      </w:r>
      <w:r w:rsidR="00A853BA"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0017095D" w:rsidRPr="008E4A0B">
        <w:rPr>
          <w:rFonts w:ascii="Arial" w:hAnsi="Arial" w:cs="Arial"/>
          <w:sz w:val="23"/>
          <w:szCs w:val="23"/>
        </w:rPr>
        <w:t>5</w:t>
      </w:r>
    </w:p>
    <w:p w14:paraId="687DD40C" w14:textId="77777777" w:rsidR="00505D66" w:rsidRPr="008E4A0B" w:rsidRDefault="00505D66" w:rsidP="00B31FD0">
      <w:pPr>
        <w:autoSpaceDE w:val="0"/>
        <w:autoSpaceDN w:val="0"/>
        <w:adjustRightInd w:val="0"/>
        <w:spacing w:after="0" w:line="360" w:lineRule="auto"/>
        <w:jc w:val="both"/>
        <w:rPr>
          <w:rFonts w:ascii="Arial" w:hAnsi="Arial" w:cs="Arial"/>
          <w:sz w:val="23"/>
          <w:szCs w:val="23"/>
        </w:rPr>
      </w:pPr>
      <w:r w:rsidRPr="008E4A0B">
        <w:rPr>
          <w:rFonts w:ascii="Arial" w:hAnsi="Arial" w:cs="Arial"/>
          <w:sz w:val="23"/>
          <w:szCs w:val="23"/>
        </w:rPr>
        <w:t xml:space="preserve">MECANISMOS DE ATENCIÓN Y TRANSPARENCIA EN LA </w:t>
      </w:r>
    </w:p>
    <w:p w14:paraId="704B0395" w14:textId="0CFBF896" w:rsidR="00505D66" w:rsidRPr="008E4A0B" w:rsidRDefault="00505D66" w:rsidP="00B31FD0">
      <w:pPr>
        <w:autoSpaceDE w:val="0"/>
        <w:autoSpaceDN w:val="0"/>
        <w:adjustRightInd w:val="0"/>
        <w:spacing w:after="0" w:line="360" w:lineRule="auto"/>
        <w:jc w:val="both"/>
        <w:rPr>
          <w:rFonts w:ascii="Arial" w:hAnsi="Arial" w:cs="Arial"/>
          <w:sz w:val="23"/>
          <w:szCs w:val="23"/>
        </w:rPr>
      </w:pPr>
      <w:r w:rsidRPr="008E4A0B">
        <w:rPr>
          <w:rFonts w:ascii="Arial" w:hAnsi="Arial" w:cs="Arial"/>
          <w:sz w:val="23"/>
          <w:szCs w:val="23"/>
        </w:rPr>
        <w:t>GESTIÓN DE PQRDF</w:t>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t>10</w:t>
      </w:r>
    </w:p>
    <w:p w14:paraId="397C381B" w14:textId="519FDFA6" w:rsidR="00505D66" w:rsidRPr="008E4A0B" w:rsidRDefault="00505D66" w:rsidP="00B31FD0">
      <w:pPr>
        <w:autoSpaceDE w:val="0"/>
        <w:autoSpaceDN w:val="0"/>
        <w:adjustRightInd w:val="0"/>
        <w:spacing w:after="0" w:line="360" w:lineRule="auto"/>
        <w:jc w:val="both"/>
        <w:rPr>
          <w:rFonts w:ascii="Arial" w:hAnsi="Arial" w:cs="Arial"/>
          <w:sz w:val="23"/>
          <w:szCs w:val="23"/>
        </w:rPr>
      </w:pPr>
      <w:r w:rsidRPr="008E4A0B">
        <w:rPr>
          <w:rFonts w:ascii="Arial" w:hAnsi="Arial" w:cs="Arial"/>
          <w:sz w:val="23"/>
          <w:szCs w:val="23"/>
        </w:rPr>
        <w:t>CANALES OFICIALES DE ATENCIÓN</w:t>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t>11</w:t>
      </w:r>
    </w:p>
    <w:p w14:paraId="45028263" w14:textId="13FB2948" w:rsidR="00505D66" w:rsidRPr="008E4A0B" w:rsidRDefault="00505D66" w:rsidP="00B31FD0">
      <w:pPr>
        <w:autoSpaceDE w:val="0"/>
        <w:autoSpaceDN w:val="0"/>
        <w:adjustRightInd w:val="0"/>
        <w:spacing w:after="0" w:line="360" w:lineRule="auto"/>
        <w:jc w:val="both"/>
        <w:rPr>
          <w:rFonts w:ascii="Arial" w:hAnsi="Arial" w:cs="Arial"/>
          <w:sz w:val="23"/>
          <w:szCs w:val="23"/>
        </w:rPr>
      </w:pPr>
      <w:r w:rsidRPr="008E4A0B">
        <w:rPr>
          <w:rFonts w:ascii="Arial" w:hAnsi="Arial" w:cs="Arial"/>
          <w:sz w:val="23"/>
          <w:szCs w:val="23"/>
        </w:rPr>
        <w:t>TRANSPARENCIA</w:t>
      </w:r>
      <w:r w:rsidR="00FA1030" w:rsidRPr="008E4A0B">
        <w:rPr>
          <w:rFonts w:ascii="Arial" w:hAnsi="Arial" w:cs="Arial"/>
          <w:sz w:val="23"/>
          <w:szCs w:val="23"/>
        </w:rPr>
        <w:t>, SUPERVISIÓN</w:t>
      </w:r>
      <w:r w:rsidRPr="008E4A0B">
        <w:rPr>
          <w:rFonts w:ascii="Arial" w:hAnsi="Arial" w:cs="Arial"/>
          <w:sz w:val="23"/>
          <w:szCs w:val="23"/>
        </w:rPr>
        <w:t xml:space="preserve"> Y RENDICIÓN DE CUENTAS</w:t>
      </w:r>
      <w:r w:rsidRPr="008E4A0B">
        <w:rPr>
          <w:rFonts w:ascii="Arial" w:hAnsi="Arial" w:cs="Arial"/>
          <w:sz w:val="23"/>
          <w:szCs w:val="23"/>
        </w:rPr>
        <w:tab/>
      </w:r>
      <w:r w:rsidR="00FA1030" w:rsidRPr="008E4A0B">
        <w:rPr>
          <w:rFonts w:ascii="Arial" w:hAnsi="Arial" w:cs="Arial"/>
          <w:sz w:val="23"/>
          <w:szCs w:val="23"/>
        </w:rPr>
        <w:tab/>
      </w:r>
      <w:r w:rsidRPr="008E4A0B">
        <w:rPr>
          <w:rFonts w:ascii="Arial" w:hAnsi="Arial" w:cs="Arial"/>
          <w:sz w:val="23"/>
          <w:szCs w:val="23"/>
        </w:rPr>
        <w:tab/>
        <w:t>12</w:t>
      </w:r>
    </w:p>
    <w:p w14:paraId="7D53D664" w14:textId="628DCEAD" w:rsidR="00505D66" w:rsidRPr="008E4A0B" w:rsidRDefault="00FA1030" w:rsidP="00B31FD0">
      <w:pPr>
        <w:autoSpaceDE w:val="0"/>
        <w:autoSpaceDN w:val="0"/>
        <w:adjustRightInd w:val="0"/>
        <w:spacing w:after="0" w:line="360" w:lineRule="auto"/>
        <w:jc w:val="both"/>
        <w:rPr>
          <w:rFonts w:ascii="Arial" w:hAnsi="Arial" w:cs="Arial"/>
          <w:sz w:val="23"/>
          <w:szCs w:val="23"/>
        </w:rPr>
      </w:pPr>
      <w:r w:rsidRPr="008E4A0B">
        <w:rPr>
          <w:rFonts w:ascii="Arial" w:hAnsi="Arial" w:cs="Arial"/>
          <w:sz w:val="23"/>
          <w:szCs w:val="23"/>
        </w:rPr>
        <w:t>SUPERVISIÓN INTERNA Y EVALUACIÓN DE RESULTADOS</w:t>
      </w:r>
      <w:r w:rsidR="00505D66" w:rsidRPr="008E4A0B">
        <w:rPr>
          <w:rFonts w:ascii="Arial" w:hAnsi="Arial" w:cs="Arial"/>
          <w:sz w:val="23"/>
          <w:szCs w:val="23"/>
        </w:rPr>
        <w:tab/>
      </w:r>
      <w:r w:rsidR="00505D66" w:rsidRPr="008E4A0B">
        <w:rPr>
          <w:rFonts w:ascii="Arial" w:hAnsi="Arial" w:cs="Arial"/>
          <w:sz w:val="23"/>
          <w:szCs w:val="23"/>
        </w:rPr>
        <w:tab/>
      </w:r>
      <w:r w:rsidR="00505D66" w:rsidRPr="008E4A0B">
        <w:rPr>
          <w:rFonts w:ascii="Arial" w:hAnsi="Arial" w:cs="Arial"/>
          <w:sz w:val="23"/>
          <w:szCs w:val="23"/>
        </w:rPr>
        <w:tab/>
        <w:t>1</w:t>
      </w:r>
      <w:r w:rsidR="0017095D" w:rsidRPr="008E4A0B">
        <w:rPr>
          <w:rFonts w:ascii="Arial" w:hAnsi="Arial" w:cs="Arial"/>
          <w:sz w:val="23"/>
          <w:szCs w:val="23"/>
        </w:rPr>
        <w:t>3</w:t>
      </w:r>
    </w:p>
    <w:p w14:paraId="7358AA82" w14:textId="438CD432" w:rsidR="00E106A0" w:rsidRPr="008E4A0B" w:rsidRDefault="00E106A0" w:rsidP="00B31FD0">
      <w:pPr>
        <w:autoSpaceDE w:val="0"/>
        <w:autoSpaceDN w:val="0"/>
        <w:adjustRightInd w:val="0"/>
        <w:spacing w:after="0" w:line="360" w:lineRule="auto"/>
        <w:jc w:val="both"/>
        <w:rPr>
          <w:rFonts w:ascii="Arial" w:hAnsi="Arial" w:cs="Arial"/>
          <w:sz w:val="23"/>
          <w:szCs w:val="23"/>
        </w:rPr>
      </w:pPr>
      <w:r w:rsidRPr="008E4A0B">
        <w:rPr>
          <w:rFonts w:ascii="Arial" w:hAnsi="Arial" w:cs="Arial"/>
          <w:sz w:val="23"/>
          <w:szCs w:val="23"/>
        </w:rPr>
        <w:t>EVALUACIONES EXTERNAS Y CONTROL INSTITUCIONAL</w:t>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t>13</w:t>
      </w:r>
    </w:p>
    <w:p w14:paraId="3BFAEC58" w14:textId="77777777" w:rsidR="00651468" w:rsidRDefault="00FA1030" w:rsidP="00B31FD0">
      <w:pPr>
        <w:autoSpaceDE w:val="0"/>
        <w:autoSpaceDN w:val="0"/>
        <w:adjustRightInd w:val="0"/>
        <w:spacing w:after="0" w:line="360" w:lineRule="auto"/>
        <w:jc w:val="both"/>
        <w:rPr>
          <w:rFonts w:ascii="Arial" w:hAnsi="Arial" w:cs="Arial"/>
          <w:sz w:val="23"/>
          <w:szCs w:val="23"/>
        </w:rPr>
      </w:pPr>
      <w:r w:rsidRPr="008E4A0B">
        <w:rPr>
          <w:rFonts w:ascii="Arial" w:hAnsi="Arial" w:cs="Arial"/>
          <w:sz w:val="23"/>
          <w:szCs w:val="23"/>
        </w:rPr>
        <w:t xml:space="preserve">HERRAMIENTAS INSTITUCIONALES PARA EL CONTROL </w:t>
      </w:r>
    </w:p>
    <w:p w14:paraId="0CB56A65" w14:textId="3B1A002F" w:rsidR="00E106A0" w:rsidRPr="008E4A0B" w:rsidRDefault="00FA1030" w:rsidP="00B31FD0">
      <w:pPr>
        <w:autoSpaceDE w:val="0"/>
        <w:autoSpaceDN w:val="0"/>
        <w:adjustRightInd w:val="0"/>
        <w:spacing w:after="0" w:line="360" w:lineRule="auto"/>
        <w:jc w:val="both"/>
        <w:rPr>
          <w:rFonts w:ascii="Arial" w:hAnsi="Arial" w:cs="Arial"/>
          <w:sz w:val="23"/>
          <w:szCs w:val="23"/>
        </w:rPr>
      </w:pPr>
      <w:r w:rsidRPr="008E4A0B">
        <w:rPr>
          <w:rFonts w:ascii="Arial" w:hAnsi="Arial" w:cs="Arial"/>
          <w:sz w:val="23"/>
          <w:szCs w:val="23"/>
        </w:rPr>
        <w:t>Y LA MEJORA CONTINUA</w:t>
      </w:r>
      <w:r w:rsidR="00E106A0"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Pr="008E4A0B">
        <w:rPr>
          <w:rFonts w:ascii="Arial" w:hAnsi="Arial" w:cs="Arial"/>
          <w:sz w:val="23"/>
          <w:szCs w:val="23"/>
        </w:rPr>
        <w:tab/>
      </w:r>
      <w:r w:rsidR="00E106A0" w:rsidRPr="008E4A0B">
        <w:rPr>
          <w:rFonts w:ascii="Arial" w:hAnsi="Arial" w:cs="Arial"/>
          <w:sz w:val="23"/>
          <w:szCs w:val="23"/>
        </w:rPr>
        <w:t>1</w:t>
      </w:r>
      <w:r w:rsidRPr="008E4A0B">
        <w:rPr>
          <w:rFonts w:ascii="Arial" w:hAnsi="Arial" w:cs="Arial"/>
          <w:sz w:val="23"/>
          <w:szCs w:val="23"/>
        </w:rPr>
        <w:t>3</w:t>
      </w:r>
    </w:p>
    <w:p w14:paraId="6E62AB19" w14:textId="789C5782" w:rsidR="00B31FD0" w:rsidRPr="008E4A0B" w:rsidRDefault="00B31FD0" w:rsidP="00B31FD0">
      <w:pPr>
        <w:autoSpaceDE w:val="0"/>
        <w:autoSpaceDN w:val="0"/>
        <w:adjustRightInd w:val="0"/>
        <w:spacing w:after="0" w:line="360" w:lineRule="auto"/>
        <w:jc w:val="both"/>
        <w:rPr>
          <w:rFonts w:ascii="Arial" w:hAnsi="Arial" w:cs="Arial"/>
          <w:noProof/>
          <w:sz w:val="24"/>
        </w:rPr>
      </w:pPr>
      <w:r w:rsidRPr="008E4A0B">
        <w:rPr>
          <w:rFonts w:ascii="Arial" w:hAnsi="Arial" w:cs="Arial"/>
          <w:noProof/>
          <w:sz w:val="24"/>
        </w:rPr>
        <w:t xml:space="preserve">ANÁLISIS CONSOLIDADO DE PQRDF CORRESPONDIENTES </w:t>
      </w:r>
      <w:r w:rsidR="002C1D85" w:rsidRPr="008E4A0B">
        <w:rPr>
          <w:rFonts w:ascii="Arial" w:hAnsi="Arial" w:cs="Arial"/>
          <w:noProof/>
          <w:sz w:val="24"/>
        </w:rPr>
        <w:tab/>
      </w:r>
      <w:r w:rsidR="002C1D85" w:rsidRPr="008E4A0B">
        <w:rPr>
          <w:rFonts w:ascii="Arial" w:hAnsi="Arial" w:cs="Arial"/>
          <w:noProof/>
          <w:sz w:val="24"/>
        </w:rPr>
        <w:tab/>
      </w:r>
      <w:r w:rsidR="002C1D85" w:rsidRPr="008E4A0B">
        <w:rPr>
          <w:rFonts w:ascii="Arial" w:hAnsi="Arial" w:cs="Arial"/>
          <w:noProof/>
          <w:sz w:val="24"/>
        </w:rPr>
        <w:tab/>
      </w:r>
    </w:p>
    <w:p w14:paraId="31F83DD8" w14:textId="5A10388F" w:rsidR="00B31FD0" w:rsidRPr="008E4A0B" w:rsidRDefault="00B31FD0" w:rsidP="00B31FD0">
      <w:pPr>
        <w:autoSpaceDE w:val="0"/>
        <w:autoSpaceDN w:val="0"/>
        <w:adjustRightInd w:val="0"/>
        <w:spacing w:after="0" w:line="360" w:lineRule="auto"/>
        <w:jc w:val="both"/>
        <w:rPr>
          <w:rFonts w:ascii="Arial" w:hAnsi="Arial" w:cs="Arial"/>
          <w:noProof/>
          <w:sz w:val="24"/>
        </w:rPr>
      </w:pPr>
      <w:r w:rsidRPr="008E4A0B">
        <w:rPr>
          <w:rFonts w:ascii="Arial" w:hAnsi="Arial" w:cs="Arial"/>
          <w:noProof/>
          <w:sz w:val="24"/>
        </w:rPr>
        <w:t xml:space="preserve">AL </w:t>
      </w:r>
      <w:r w:rsidR="004B47AB" w:rsidRPr="008E4A0B">
        <w:rPr>
          <w:rFonts w:ascii="Arial" w:hAnsi="Arial" w:cs="Arial"/>
          <w:noProof/>
          <w:sz w:val="24"/>
        </w:rPr>
        <w:t>PRIMER SEMESTRE DE 2025</w:t>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002C1D85" w:rsidRPr="008E4A0B">
        <w:rPr>
          <w:rFonts w:ascii="Arial" w:hAnsi="Arial" w:cs="Arial"/>
          <w:noProof/>
          <w:sz w:val="24"/>
        </w:rPr>
        <w:t>1</w:t>
      </w:r>
      <w:r w:rsidR="004B47AB" w:rsidRPr="008E4A0B">
        <w:rPr>
          <w:rFonts w:ascii="Arial" w:hAnsi="Arial" w:cs="Arial"/>
          <w:noProof/>
          <w:sz w:val="24"/>
        </w:rPr>
        <w:t>4</w:t>
      </w:r>
    </w:p>
    <w:p w14:paraId="2B86A757" w14:textId="7D2152D5" w:rsidR="004B47AB" w:rsidRPr="008E4A0B" w:rsidRDefault="004B47AB" w:rsidP="00B31FD0">
      <w:pPr>
        <w:autoSpaceDE w:val="0"/>
        <w:autoSpaceDN w:val="0"/>
        <w:adjustRightInd w:val="0"/>
        <w:spacing w:after="0" w:line="360" w:lineRule="auto"/>
        <w:jc w:val="both"/>
        <w:rPr>
          <w:rFonts w:ascii="Arial" w:hAnsi="Arial" w:cs="Arial"/>
          <w:noProof/>
          <w:sz w:val="24"/>
        </w:rPr>
      </w:pPr>
      <w:r w:rsidRPr="008E4A0B">
        <w:rPr>
          <w:rFonts w:ascii="Arial" w:hAnsi="Arial" w:cs="Arial"/>
          <w:noProof/>
          <w:sz w:val="24"/>
        </w:rPr>
        <w:t>CUMPLIMIENTO DE PLAZOS DE RESPUESTA</w:t>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t>17</w:t>
      </w:r>
    </w:p>
    <w:p w14:paraId="5DC88A7B" w14:textId="2DCD327F" w:rsidR="00B31FD0" w:rsidRPr="00B31FD0" w:rsidRDefault="00B31FD0" w:rsidP="00B31FD0">
      <w:pPr>
        <w:autoSpaceDE w:val="0"/>
        <w:autoSpaceDN w:val="0"/>
        <w:adjustRightInd w:val="0"/>
        <w:spacing w:after="0" w:line="360" w:lineRule="auto"/>
        <w:jc w:val="both"/>
        <w:rPr>
          <w:rFonts w:ascii="Arial" w:hAnsi="Arial" w:cs="Arial"/>
          <w:noProof/>
          <w:sz w:val="24"/>
        </w:rPr>
      </w:pPr>
      <w:r w:rsidRPr="008E4A0B">
        <w:rPr>
          <w:rFonts w:ascii="Arial" w:hAnsi="Arial" w:cs="Arial"/>
          <w:noProof/>
          <w:sz w:val="24"/>
        </w:rPr>
        <w:t>CONCLUSIONES Y RECOMENDACIONES</w:t>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Pr="008E4A0B">
        <w:rPr>
          <w:rFonts w:ascii="Arial" w:hAnsi="Arial" w:cs="Arial"/>
          <w:noProof/>
          <w:sz w:val="24"/>
        </w:rPr>
        <w:tab/>
      </w:r>
      <w:r w:rsidR="004B47AB" w:rsidRPr="008E4A0B">
        <w:rPr>
          <w:rFonts w:ascii="Arial" w:hAnsi="Arial" w:cs="Arial"/>
          <w:noProof/>
          <w:sz w:val="24"/>
        </w:rPr>
        <w:t>1</w:t>
      </w:r>
      <w:r w:rsidR="00112DE9" w:rsidRPr="008E4A0B">
        <w:rPr>
          <w:rFonts w:ascii="Arial" w:hAnsi="Arial" w:cs="Arial"/>
          <w:noProof/>
          <w:sz w:val="24"/>
        </w:rPr>
        <w:t>9</w:t>
      </w:r>
    </w:p>
    <w:p w14:paraId="323B85F4" w14:textId="717570BD" w:rsidR="00411109" w:rsidRPr="00A853BA" w:rsidRDefault="00A853BA" w:rsidP="00B31FD0">
      <w:pPr>
        <w:spacing w:line="360" w:lineRule="auto"/>
        <w:jc w:val="both"/>
        <w:rPr>
          <w:rFonts w:ascii="Arial" w:hAnsi="Arial" w:cs="Arial"/>
          <w:bCs/>
          <w:sz w:val="23"/>
          <w:szCs w:val="23"/>
        </w:rPr>
      </w:pPr>
      <w:r>
        <w:rPr>
          <w:rFonts w:ascii="Arial" w:hAnsi="Arial" w:cs="Arial"/>
          <w:bCs/>
          <w:sz w:val="23"/>
          <w:szCs w:val="23"/>
        </w:rPr>
        <w:tab/>
      </w:r>
    </w:p>
    <w:p w14:paraId="308EA1C8" w14:textId="77777777" w:rsidR="00411109" w:rsidRPr="0081771A" w:rsidRDefault="00411109" w:rsidP="00CB72C2">
      <w:pPr>
        <w:spacing w:line="276" w:lineRule="auto"/>
        <w:jc w:val="center"/>
        <w:rPr>
          <w:rFonts w:ascii="Arial" w:hAnsi="Arial" w:cs="Arial"/>
          <w:b/>
          <w:sz w:val="23"/>
          <w:szCs w:val="23"/>
          <w:highlight w:val="yellow"/>
        </w:rPr>
      </w:pPr>
    </w:p>
    <w:p w14:paraId="6AE152B7" w14:textId="77777777" w:rsidR="00411109" w:rsidRPr="0081771A" w:rsidRDefault="00411109" w:rsidP="00CB72C2">
      <w:pPr>
        <w:spacing w:after="0" w:line="276" w:lineRule="auto"/>
        <w:rPr>
          <w:rFonts w:ascii="Arial" w:hAnsi="Arial" w:cs="Arial"/>
          <w:b/>
          <w:sz w:val="23"/>
          <w:szCs w:val="23"/>
          <w:highlight w:val="yellow"/>
        </w:rPr>
      </w:pPr>
    </w:p>
    <w:p w14:paraId="4F7CA1E0" w14:textId="47ABB276" w:rsidR="00411109" w:rsidRDefault="00411109" w:rsidP="00CB72C2">
      <w:pPr>
        <w:pStyle w:val="Prrafodelista"/>
        <w:spacing w:line="276" w:lineRule="auto"/>
        <w:rPr>
          <w:rFonts w:ascii="Arial" w:hAnsi="Arial" w:cs="Arial"/>
          <w:b/>
          <w:sz w:val="24"/>
          <w:szCs w:val="24"/>
        </w:rPr>
      </w:pPr>
    </w:p>
    <w:p w14:paraId="38F52DE2" w14:textId="11C5924F" w:rsidR="00411109" w:rsidRDefault="00411109" w:rsidP="00CB72C2">
      <w:pPr>
        <w:spacing w:after="0" w:line="276" w:lineRule="auto"/>
        <w:ind w:firstLine="708"/>
        <w:jc w:val="both"/>
        <w:rPr>
          <w:rFonts w:ascii="Arial" w:hAnsi="Arial" w:cs="Arial"/>
          <w:b/>
          <w:sz w:val="24"/>
          <w:szCs w:val="24"/>
        </w:rPr>
      </w:pPr>
      <w:r w:rsidRPr="0081771A">
        <w:rPr>
          <w:rFonts w:ascii="Arial" w:hAnsi="Arial" w:cs="Arial"/>
          <w:b/>
          <w:sz w:val="24"/>
          <w:szCs w:val="24"/>
        </w:rPr>
        <w:t>INTRODUCCIÓN</w:t>
      </w:r>
      <w:r w:rsidR="0081771A">
        <w:rPr>
          <w:rFonts w:ascii="Arial" w:hAnsi="Arial" w:cs="Arial"/>
          <w:b/>
          <w:sz w:val="24"/>
          <w:szCs w:val="24"/>
        </w:rPr>
        <w:t>.</w:t>
      </w:r>
    </w:p>
    <w:p w14:paraId="38F98A80" w14:textId="58433042" w:rsidR="0081771A" w:rsidRDefault="0081771A" w:rsidP="00CB72C2">
      <w:pPr>
        <w:spacing w:after="0" w:line="276" w:lineRule="auto"/>
        <w:jc w:val="both"/>
        <w:rPr>
          <w:rFonts w:ascii="Arial" w:hAnsi="Arial" w:cs="Arial"/>
          <w:b/>
          <w:sz w:val="24"/>
          <w:szCs w:val="24"/>
        </w:rPr>
      </w:pPr>
    </w:p>
    <w:p w14:paraId="14D9220F" w14:textId="77777777" w:rsidR="00600DBE" w:rsidRPr="00600DBE" w:rsidRDefault="00600DBE" w:rsidP="00600DBE">
      <w:pPr>
        <w:pStyle w:val="Default"/>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En el marco del cumplimiento de las funciones asignadas, la Dirección de Evaluación y Control de la Institución Universitaria Pascual Bravo presenta el informe de seguimiento a la gestión de las peticiones, quejas, reclamos, denuncias y felicitaciones correspondientes al primer semestre del año 2025. Este ejercicio de seguimiento se desarrolla con el propósito de verificar la atención oportuna, eficaz y transparente brindada a la ciudadanía y a la comunidad universitaria, como parte del compromiso institucional con la mejora continua, la rendición de cuentas y la consolidación de una administración pública abierta y participativa.</w:t>
      </w:r>
    </w:p>
    <w:p w14:paraId="68FC456E" w14:textId="77777777" w:rsidR="00600DBE" w:rsidRPr="00600DBE" w:rsidRDefault="00600DBE" w:rsidP="00600DBE">
      <w:pPr>
        <w:pStyle w:val="Default"/>
        <w:spacing w:line="276" w:lineRule="auto"/>
        <w:ind w:firstLine="708"/>
        <w:jc w:val="both"/>
        <w:rPr>
          <w:rFonts w:ascii="Arial" w:eastAsiaTheme="minorHAnsi" w:hAnsi="Arial" w:cs="Arial"/>
          <w:bCs/>
          <w:color w:val="auto"/>
          <w:lang w:val="es-419"/>
        </w:rPr>
      </w:pPr>
    </w:p>
    <w:p w14:paraId="31007EB4" w14:textId="79AAC39F" w:rsidR="00600DBE" w:rsidRPr="00600DBE" w:rsidRDefault="00600DBE" w:rsidP="00600DBE">
      <w:pPr>
        <w:pStyle w:val="Default"/>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El proceso de seguimiento se fundamenta en un marco normativo, que incluye, entre otros, la Ley 1755 de 2015, que regula el derecho fundamental de petición; el artículo 76 de la Ley 1474 de 2011, que asigna a las Oficinas de Control Interno la función de verificar la atención adecuada a los usuarios; así como el Decreto 1166 de 2016, aplicable en lo relativo al trámite de peticiones verbales. Este conjunto normativo se complementa con otras disposiciones legales y procedimientos internos que orientan la recepción, radicación, análisis, gestión y respuesta a las comunicaciones ciudadanas.</w:t>
      </w:r>
    </w:p>
    <w:p w14:paraId="7B098EE3" w14:textId="77777777" w:rsidR="00600DBE" w:rsidRPr="00600DBE" w:rsidRDefault="00600DBE" w:rsidP="00600DBE">
      <w:pPr>
        <w:pStyle w:val="Default"/>
        <w:spacing w:line="276" w:lineRule="auto"/>
        <w:ind w:firstLine="708"/>
        <w:jc w:val="both"/>
        <w:rPr>
          <w:rFonts w:ascii="Arial" w:eastAsiaTheme="minorHAnsi" w:hAnsi="Arial" w:cs="Arial"/>
          <w:bCs/>
          <w:color w:val="auto"/>
          <w:lang w:val="es-419"/>
        </w:rPr>
      </w:pPr>
    </w:p>
    <w:p w14:paraId="38BB8FF4" w14:textId="77777777" w:rsidR="00600DBE" w:rsidRPr="00600DBE" w:rsidRDefault="00600DBE" w:rsidP="00600DBE">
      <w:pPr>
        <w:pStyle w:val="Default"/>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Durante el periodo evaluado, se ha realizado un seguimiento técnico a la gestión de las solicitudes, permitiendo evidenciar la implementación de mecanismos orientados a garantizar la trazabilidad y el monitoreo de cada caso. Esto ha sido posible gracias a herramientas tecnológicas que fortalecen la gestión documental y permiten consultar el estado de los requerimientos en tiempo real. Así mismo, se resalta el fortalecimiento de las capacidades del talento humano encargado de la atención al usuario, mediante procesos de capacitación enfocados en la mejora del servicio, la atención empática y la respuesta pertinente a los requerimientos.</w:t>
      </w:r>
    </w:p>
    <w:p w14:paraId="0E8E564A" w14:textId="77777777" w:rsidR="00600DBE" w:rsidRPr="00600DBE" w:rsidRDefault="00600DBE" w:rsidP="00600DBE">
      <w:pPr>
        <w:pStyle w:val="Default"/>
        <w:spacing w:line="276" w:lineRule="auto"/>
        <w:ind w:firstLine="708"/>
        <w:jc w:val="both"/>
        <w:rPr>
          <w:rFonts w:ascii="Arial" w:eastAsiaTheme="minorHAnsi" w:hAnsi="Arial" w:cs="Arial"/>
          <w:bCs/>
          <w:color w:val="auto"/>
          <w:lang w:val="es-419"/>
        </w:rPr>
      </w:pPr>
    </w:p>
    <w:p w14:paraId="6BC01389" w14:textId="77777777" w:rsidR="00600DBE" w:rsidRPr="00600DBE" w:rsidRDefault="00600DBE" w:rsidP="00600DBE">
      <w:pPr>
        <w:pStyle w:val="Default"/>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Cabe destacar que el seguimiento realizado se enmarca en los lineamientos establecidos por los siguientes referentes normativos y procedimentales:</w:t>
      </w:r>
    </w:p>
    <w:p w14:paraId="020FBCF0" w14:textId="77777777" w:rsidR="00600DBE" w:rsidRPr="00600DBE" w:rsidRDefault="00600DBE" w:rsidP="00600DBE">
      <w:pPr>
        <w:pStyle w:val="Default"/>
        <w:numPr>
          <w:ilvl w:val="0"/>
          <w:numId w:val="23"/>
        </w:numPr>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Constitución Política de Colombia</w:t>
      </w:r>
    </w:p>
    <w:p w14:paraId="335C5EC6" w14:textId="77777777" w:rsidR="00600DBE" w:rsidRPr="00B736C5" w:rsidRDefault="00600DBE" w:rsidP="00600DBE">
      <w:pPr>
        <w:pStyle w:val="Default"/>
        <w:numPr>
          <w:ilvl w:val="0"/>
          <w:numId w:val="23"/>
        </w:numPr>
        <w:spacing w:line="276" w:lineRule="auto"/>
        <w:jc w:val="both"/>
        <w:rPr>
          <w:rFonts w:ascii="Arial" w:eastAsiaTheme="minorHAnsi" w:hAnsi="Arial" w:cs="Arial"/>
          <w:bCs/>
          <w:color w:val="auto"/>
          <w:lang w:val="es-419"/>
        </w:rPr>
      </w:pPr>
      <w:r w:rsidRPr="00B736C5">
        <w:rPr>
          <w:rFonts w:ascii="Arial" w:eastAsiaTheme="minorHAnsi" w:hAnsi="Arial" w:cs="Arial"/>
          <w:bCs/>
          <w:color w:val="auto"/>
          <w:lang w:val="es-419"/>
        </w:rPr>
        <w:t>Ley 190 de 1995 y su Decreto reglamentario 2232 de 1995</w:t>
      </w:r>
    </w:p>
    <w:p w14:paraId="6334F6E3" w14:textId="0D0BD391" w:rsidR="00600DBE" w:rsidRPr="00A60F99" w:rsidRDefault="00600DBE" w:rsidP="00B736C5">
      <w:pPr>
        <w:pStyle w:val="Default"/>
        <w:numPr>
          <w:ilvl w:val="0"/>
          <w:numId w:val="23"/>
        </w:numPr>
        <w:spacing w:line="276" w:lineRule="auto"/>
        <w:jc w:val="both"/>
        <w:rPr>
          <w:rFonts w:ascii="Arial" w:eastAsiaTheme="minorHAnsi" w:hAnsi="Arial" w:cs="Arial"/>
          <w:bCs/>
          <w:color w:val="auto"/>
          <w:lang w:val="es-419"/>
        </w:rPr>
      </w:pPr>
      <w:r w:rsidRPr="00A60F99">
        <w:rPr>
          <w:rFonts w:ascii="Arial" w:eastAsiaTheme="minorHAnsi" w:hAnsi="Arial" w:cs="Arial"/>
          <w:bCs/>
          <w:color w:val="auto"/>
          <w:lang w:val="es-419"/>
        </w:rPr>
        <w:t>Ley 962 de 2005 – Racionalización de trámites</w:t>
      </w:r>
    </w:p>
    <w:p w14:paraId="7D84B19C" w14:textId="77777777" w:rsidR="00600DBE" w:rsidRPr="00600DBE" w:rsidRDefault="00600DBE" w:rsidP="00600DBE">
      <w:pPr>
        <w:pStyle w:val="Default"/>
        <w:numPr>
          <w:ilvl w:val="0"/>
          <w:numId w:val="23"/>
        </w:numPr>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Ley 1437 de 2011 – Código de Procedimiento Administrativo y de lo Contencioso Administrativo</w:t>
      </w:r>
    </w:p>
    <w:p w14:paraId="6F7BBEE4" w14:textId="77777777" w:rsidR="00600DBE" w:rsidRPr="00600DBE" w:rsidRDefault="00600DBE" w:rsidP="00600DBE">
      <w:pPr>
        <w:pStyle w:val="Default"/>
        <w:numPr>
          <w:ilvl w:val="0"/>
          <w:numId w:val="23"/>
        </w:numPr>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Ley 1474 de 2011 – Estatuto Anticorrupción</w:t>
      </w:r>
    </w:p>
    <w:p w14:paraId="1F548500" w14:textId="77777777" w:rsidR="00600DBE" w:rsidRPr="00600DBE" w:rsidRDefault="00600DBE" w:rsidP="00600DBE">
      <w:pPr>
        <w:pStyle w:val="Default"/>
        <w:numPr>
          <w:ilvl w:val="0"/>
          <w:numId w:val="23"/>
        </w:numPr>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Ley 1712 de 2014 – Ley de Transparencia y del Derecho de Acceso a la Información Pública</w:t>
      </w:r>
    </w:p>
    <w:p w14:paraId="0DEC7633" w14:textId="77777777" w:rsidR="00600DBE" w:rsidRPr="00600DBE" w:rsidRDefault="00600DBE" w:rsidP="00600DBE">
      <w:pPr>
        <w:pStyle w:val="Default"/>
        <w:numPr>
          <w:ilvl w:val="0"/>
          <w:numId w:val="23"/>
        </w:numPr>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Ley 1755 de 2015 – Derecho fundamental de petición</w:t>
      </w:r>
    </w:p>
    <w:p w14:paraId="038F474C" w14:textId="77777777" w:rsidR="00600DBE" w:rsidRPr="00600DBE" w:rsidRDefault="00600DBE" w:rsidP="00600DBE">
      <w:pPr>
        <w:pStyle w:val="Default"/>
        <w:numPr>
          <w:ilvl w:val="0"/>
          <w:numId w:val="23"/>
        </w:numPr>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Decreto 1166 de 2016 – Peticiones verbales en el sector justicia</w:t>
      </w:r>
    </w:p>
    <w:p w14:paraId="10A8C8BD" w14:textId="77777777" w:rsidR="00600DBE" w:rsidRPr="00600DBE" w:rsidRDefault="00600DBE" w:rsidP="00600DBE">
      <w:pPr>
        <w:pStyle w:val="Default"/>
        <w:numPr>
          <w:ilvl w:val="0"/>
          <w:numId w:val="23"/>
        </w:numPr>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Acuerdo 060 de 2001 – Administración de comunicaciones oficiales</w:t>
      </w:r>
    </w:p>
    <w:p w14:paraId="79017B43" w14:textId="77777777" w:rsidR="00600DBE" w:rsidRPr="00600DBE" w:rsidRDefault="00600DBE" w:rsidP="00600DBE">
      <w:pPr>
        <w:pStyle w:val="Default"/>
        <w:numPr>
          <w:ilvl w:val="0"/>
          <w:numId w:val="23"/>
        </w:numPr>
        <w:spacing w:line="276" w:lineRule="auto"/>
        <w:jc w:val="both"/>
        <w:rPr>
          <w:rFonts w:ascii="Arial" w:eastAsiaTheme="minorHAnsi" w:hAnsi="Arial" w:cs="Arial"/>
          <w:bCs/>
          <w:color w:val="auto"/>
          <w:lang w:val="es-419"/>
        </w:rPr>
      </w:pPr>
      <w:r w:rsidRPr="00600DBE">
        <w:rPr>
          <w:rFonts w:ascii="Arial" w:eastAsiaTheme="minorHAnsi" w:hAnsi="Arial" w:cs="Arial"/>
          <w:bCs/>
          <w:color w:val="auto"/>
          <w:lang w:val="es-419"/>
        </w:rPr>
        <w:t>Procedimiento GAU-PR02 del 8 de marzo de 2022 – Atención de PQRSDF</w:t>
      </w:r>
    </w:p>
    <w:p w14:paraId="48E2AFF3" w14:textId="77777777" w:rsidR="00600DBE" w:rsidRPr="00600DBE" w:rsidRDefault="00600DBE" w:rsidP="00600DBE">
      <w:pPr>
        <w:pStyle w:val="Default"/>
        <w:spacing w:line="276" w:lineRule="auto"/>
        <w:ind w:firstLine="708"/>
        <w:jc w:val="both"/>
        <w:rPr>
          <w:rFonts w:ascii="Arial" w:eastAsiaTheme="minorHAnsi" w:hAnsi="Arial" w:cs="Arial"/>
          <w:bCs/>
          <w:color w:val="auto"/>
          <w:lang w:val="es-419"/>
        </w:rPr>
      </w:pPr>
    </w:p>
    <w:p w14:paraId="4267BB36" w14:textId="3B84EBCC" w:rsidR="00CF32AE" w:rsidRDefault="00600DBE" w:rsidP="00600DBE">
      <w:pPr>
        <w:pStyle w:val="Default"/>
        <w:spacing w:line="276" w:lineRule="auto"/>
        <w:jc w:val="both"/>
        <w:rPr>
          <w:rFonts w:ascii="Arial" w:hAnsi="Arial" w:cs="Arial"/>
          <w:b/>
          <w:bdr w:val="none" w:sz="0" w:space="0" w:color="auto" w:frame="1"/>
        </w:rPr>
      </w:pPr>
      <w:r w:rsidRPr="00600DBE">
        <w:rPr>
          <w:rFonts w:ascii="Arial" w:eastAsiaTheme="minorHAnsi" w:hAnsi="Arial" w:cs="Arial"/>
          <w:bCs/>
          <w:color w:val="auto"/>
          <w:lang w:val="es-419"/>
        </w:rPr>
        <w:t>El presente informe consolida los principales resultados del periodo e identifica oportunidades de mejora para seguir fortaleciendo los procesos de atención al usuario. Su elaboración responde al compromiso institucional de garantizar un entorno de gestión transparente, centrado en el ciudadano y orientado a la eficiencia administrativa. En este sentido, la Institución Universitaria Pascual Bravo reafirma su propósito de avanzar hacia una cultura organizacional basada en la escucha activa, la mejora continua y la promoción de la confianza pública.</w:t>
      </w:r>
    </w:p>
    <w:p w14:paraId="227E7EF6" w14:textId="77777777" w:rsidR="00015A2D" w:rsidRDefault="00015A2D" w:rsidP="00CB72C2">
      <w:pPr>
        <w:pStyle w:val="Default"/>
        <w:spacing w:line="276" w:lineRule="auto"/>
        <w:ind w:firstLine="708"/>
        <w:jc w:val="both"/>
        <w:rPr>
          <w:rFonts w:ascii="Arial" w:hAnsi="Arial" w:cs="Arial"/>
          <w:b/>
          <w:bdr w:val="none" w:sz="0" w:space="0" w:color="auto" w:frame="1"/>
        </w:rPr>
      </w:pPr>
    </w:p>
    <w:p w14:paraId="00578F72" w14:textId="75096FBE" w:rsidR="00411109" w:rsidRDefault="00411109" w:rsidP="00CB72C2">
      <w:pPr>
        <w:pStyle w:val="Default"/>
        <w:spacing w:line="276" w:lineRule="auto"/>
        <w:ind w:firstLine="708"/>
        <w:jc w:val="both"/>
        <w:rPr>
          <w:rFonts w:ascii="Arial" w:hAnsi="Arial" w:cs="Arial"/>
          <w:b/>
          <w:bdr w:val="none" w:sz="0" w:space="0" w:color="auto" w:frame="1"/>
        </w:rPr>
      </w:pPr>
      <w:r w:rsidRPr="00D572C0">
        <w:rPr>
          <w:rFonts w:ascii="Arial" w:hAnsi="Arial" w:cs="Arial"/>
          <w:b/>
          <w:bdr w:val="none" w:sz="0" w:space="0" w:color="auto" w:frame="1"/>
        </w:rPr>
        <w:t>OBJETIVO</w:t>
      </w:r>
      <w:r w:rsidR="00FD1D5E">
        <w:rPr>
          <w:rFonts w:ascii="Arial" w:hAnsi="Arial" w:cs="Arial"/>
          <w:b/>
          <w:bdr w:val="none" w:sz="0" w:space="0" w:color="auto" w:frame="1"/>
        </w:rPr>
        <w:t>.</w:t>
      </w:r>
    </w:p>
    <w:p w14:paraId="0610B6CD" w14:textId="77777777" w:rsidR="00015A2D" w:rsidRDefault="00015A2D" w:rsidP="00CB72C2">
      <w:pPr>
        <w:pStyle w:val="Default"/>
        <w:spacing w:line="276" w:lineRule="auto"/>
        <w:ind w:firstLine="708"/>
        <w:jc w:val="both"/>
        <w:rPr>
          <w:rFonts w:ascii="Arial" w:hAnsi="Arial" w:cs="Arial"/>
          <w:b/>
          <w:bdr w:val="none" w:sz="0" w:space="0" w:color="auto" w:frame="1"/>
        </w:rPr>
      </w:pPr>
    </w:p>
    <w:p w14:paraId="52A07274" w14:textId="07FDDA59" w:rsidR="001C332F" w:rsidRDefault="00600DBE" w:rsidP="00600DBE">
      <w:pPr>
        <w:pStyle w:val="Prrafodelista"/>
        <w:shd w:val="clear" w:color="auto" w:fill="FFFFFF"/>
        <w:spacing w:after="0" w:line="276" w:lineRule="auto"/>
        <w:ind w:left="0"/>
        <w:jc w:val="both"/>
        <w:rPr>
          <w:rFonts w:ascii="Arial" w:hAnsi="Arial" w:cs="Arial"/>
          <w:sz w:val="24"/>
          <w:szCs w:val="20"/>
          <w:lang w:val="es-ES" w:eastAsia="es-ES"/>
        </w:rPr>
      </w:pPr>
      <w:r w:rsidRPr="00600DBE">
        <w:rPr>
          <w:rFonts w:ascii="Arial" w:hAnsi="Arial" w:cs="Arial"/>
          <w:sz w:val="24"/>
          <w:szCs w:val="20"/>
          <w:lang w:val="es-ES" w:eastAsia="es-ES"/>
        </w:rPr>
        <w:t>Analizar y verificar el cumplimiento de las disposiciones normativas que regulan la atención de las peticiones, quejas, reclamos, denuncias y felicitaciones (PQRDF) gestionadas por la Institución Universitaria Pascual Bravo</w:t>
      </w:r>
      <w:r>
        <w:rPr>
          <w:rFonts w:ascii="Arial" w:hAnsi="Arial" w:cs="Arial"/>
          <w:sz w:val="24"/>
          <w:szCs w:val="20"/>
          <w:lang w:val="es-ES" w:eastAsia="es-ES"/>
        </w:rPr>
        <w:t xml:space="preserve">, </w:t>
      </w:r>
      <w:r w:rsidRPr="00600DBE">
        <w:rPr>
          <w:rFonts w:ascii="Arial" w:hAnsi="Arial" w:cs="Arial"/>
          <w:sz w:val="24"/>
          <w:szCs w:val="20"/>
          <w:lang w:val="es-ES" w:eastAsia="es-ES"/>
        </w:rPr>
        <w:t>con el propósito de constatar que dicho proceso se haya desarrollado conforme a los principios de legalidad, eficiencia, transparencia y calidad en el servicio al ciudadano, garantizando una gestión alineada con los estándares establecidos para la atención oportuna y efectiva de los requerimientos de la comunidad.</w:t>
      </w:r>
    </w:p>
    <w:p w14:paraId="0A7590D2" w14:textId="77777777" w:rsidR="0004228A" w:rsidRDefault="0004228A" w:rsidP="00600DBE">
      <w:pPr>
        <w:pStyle w:val="Prrafodelista"/>
        <w:shd w:val="clear" w:color="auto" w:fill="FFFFFF"/>
        <w:spacing w:after="0" w:line="276" w:lineRule="auto"/>
        <w:ind w:left="0"/>
        <w:jc w:val="both"/>
        <w:rPr>
          <w:rFonts w:ascii="Arial" w:hAnsi="Arial" w:cs="Arial"/>
          <w:sz w:val="24"/>
          <w:szCs w:val="20"/>
          <w:lang w:val="es-ES" w:eastAsia="es-ES"/>
        </w:rPr>
      </w:pPr>
    </w:p>
    <w:p w14:paraId="6055028B" w14:textId="6DA6C100" w:rsidR="0004228A" w:rsidRDefault="0004228A" w:rsidP="0004228A">
      <w:pPr>
        <w:pStyle w:val="Default"/>
        <w:spacing w:line="276" w:lineRule="auto"/>
        <w:ind w:firstLine="708"/>
        <w:jc w:val="both"/>
        <w:rPr>
          <w:rFonts w:ascii="Arial" w:hAnsi="Arial" w:cs="Arial"/>
          <w:b/>
          <w:bdr w:val="none" w:sz="0" w:space="0" w:color="auto" w:frame="1"/>
        </w:rPr>
      </w:pPr>
      <w:r>
        <w:rPr>
          <w:rFonts w:ascii="Arial" w:hAnsi="Arial" w:cs="Arial"/>
          <w:b/>
          <w:bdr w:val="none" w:sz="0" w:space="0" w:color="auto" w:frame="1"/>
        </w:rPr>
        <w:t>ALCANCE.</w:t>
      </w:r>
    </w:p>
    <w:p w14:paraId="384F705A" w14:textId="77777777" w:rsidR="0004228A" w:rsidRDefault="0004228A" w:rsidP="0004228A">
      <w:pPr>
        <w:pStyle w:val="Default"/>
        <w:spacing w:line="276" w:lineRule="auto"/>
        <w:ind w:firstLine="708"/>
        <w:jc w:val="both"/>
        <w:rPr>
          <w:rFonts w:ascii="Arial" w:hAnsi="Arial" w:cs="Arial"/>
          <w:b/>
          <w:bdr w:val="none" w:sz="0" w:space="0" w:color="auto" w:frame="1"/>
        </w:rPr>
      </w:pPr>
    </w:p>
    <w:p w14:paraId="5A960F13" w14:textId="78EC13F6" w:rsidR="0004228A" w:rsidRDefault="003F00CE" w:rsidP="0004228A">
      <w:pPr>
        <w:pStyle w:val="Prrafodelista"/>
        <w:shd w:val="clear" w:color="auto" w:fill="FFFFFF"/>
        <w:spacing w:after="0" w:line="276" w:lineRule="auto"/>
        <w:ind w:left="0"/>
        <w:jc w:val="both"/>
        <w:rPr>
          <w:rFonts w:ascii="Arial" w:hAnsi="Arial" w:cs="Arial"/>
          <w:sz w:val="24"/>
          <w:szCs w:val="20"/>
          <w:lang w:val="es-ES" w:eastAsia="es-ES"/>
        </w:rPr>
      </w:pPr>
      <w:r w:rsidRPr="003F00CE">
        <w:rPr>
          <w:rFonts w:ascii="Arial" w:hAnsi="Arial" w:cs="Arial"/>
          <w:sz w:val="24"/>
          <w:szCs w:val="20"/>
          <w:lang w:val="es-ES" w:eastAsia="es-ES"/>
        </w:rPr>
        <w:t>El presente informe abarca el seguimiento a la gestión de las peticiones, quejas, reclamos, denuncias y felicitaciones (PQRDF) radicadas en la Institución Universitaria Pascual Bravo durante el periodo comprendido entre el 1 de enero y el 30 de junio de 2025. Incluye la verificación del cumplimiento normativo, la revisión de los tiempos de respuesta, la trazabilidad de los casos, la calidad de la atención brindada y el funcionamiento de los mecanismos tecnológicos y procedimentales implementados para la recepción, gestión y cierre de las solicitudes. El análisis se concentra en el desempeño del proceso de atención al usuario, desde una perspectiva de mejora continua y en consonancia con los principios de la función administrativa.</w:t>
      </w:r>
    </w:p>
    <w:p w14:paraId="5FC3E10E" w14:textId="77777777" w:rsidR="00600DBE" w:rsidRPr="00600DBE" w:rsidRDefault="00600DBE" w:rsidP="00600DBE">
      <w:pPr>
        <w:pStyle w:val="Prrafodelista"/>
        <w:shd w:val="clear" w:color="auto" w:fill="FFFFFF"/>
        <w:spacing w:after="0" w:line="276" w:lineRule="auto"/>
        <w:ind w:left="0"/>
        <w:jc w:val="both"/>
        <w:rPr>
          <w:rFonts w:ascii="Arial" w:hAnsi="Arial" w:cs="Arial"/>
          <w:sz w:val="24"/>
          <w:szCs w:val="20"/>
          <w:lang w:val="es-ES" w:eastAsia="es-ES"/>
        </w:rPr>
      </w:pPr>
    </w:p>
    <w:p w14:paraId="41B61771" w14:textId="77777777" w:rsidR="00C630A3" w:rsidRPr="00C630A3" w:rsidRDefault="00C630A3" w:rsidP="00C630A3">
      <w:pPr>
        <w:pStyle w:val="Default"/>
        <w:spacing w:line="276" w:lineRule="auto"/>
        <w:ind w:firstLine="708"/>
        <w:jc w:val="both"/>
        <w:rPr>
          <w:rFonts w:ascii="Arial" w:hAnsi="Arial" w:cs="Arial"/>
          <w:b/>
          <w:bdr w:val="none" w:sz="0" w:space="0" w:color="auto" w:frame="1"/>
        </w:rPr>
      </w:pPr>
      <w:r w:rsidRPr="00C630A3">
        <w:rPr>
          <w:rFonts w:ascii="Arial" w:hAnsi="Arial" w:cs="Arial"/>
          <w:b/>
          <w:bdr w:val="none" w:sz="0" w:space="0" w:color="auto" w:frame="1"/>
        </w:rPr>
        <w:t>DESARROLLO DEL SEGUIMIENTO.</w:t>
      </w:r>
    </w:p>
    <w:p w14:paraId="0D5240E0" w14:textId="77777777" w:rsidR="00411109" w:rsidRDefault="00411109" w:rsidP="00CB72C2">
      <w:pPr>
        <w:pStyle w:val="Prrafodelista"/>
        <w:shd w:val="clear" w:color="auto" w:fill="FFFFFF"/>
        <w:spacing w:after="0" w:line="276" w:lineRule="auto"/>
        <w:ind w:left="0"/>
        <w:jc w:val="both"/>
        <w:rPr>
          <w:rFonts w:ascii="Arial" w:eastAsia="Times New Roman" w:hAnsi="Arial" w:cs="Arial"/>
          <w:b/>
          <w:sz w:val="24"/>
          <w:szCs w:val="20"/>
          <w:lang w:eastAsia="es-CO"/>
        </w:rPr>
      </w:pPr>
    </w:p>
    <w:p w14:paraId="03937EFB" w14:textId="77777777" w:rsidR="00E64FBC" w:rsidRPr="00E64FBC" w:rsidRDefault="00E64FBC" w:rsidP="00E64FBC">
      <w:pPr>
        <w:pStyle w:val="Default"/>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Para desarrollar el presente ejercicio de seguimiento, la Dirección de Evaluación y Control de la Institución Universitaria Pascual Bravo implementó una estrategia metodológica que integró el requerimiento formal de información, el análisis documental y la verificación del cumplimiento normativo en la gestión de las peticiones, quejas, reclamos, denuncias y felicitaciones (PQRDF) correspondientes al periodo comprendido entre el 1 de enero y el 30 de junio de 2025.</w:t>
      </w:r>
    </w:p>
    <w:p w14:paraId="4C7B0A5F"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2749B847" w14:textId="77777777" w:rsidR="00E64FBC" w:rsidRPr="00E64FBC" w:rsidRDefault="00E64FBC" w:rsidP="00E64FBC">
      <w:pPr>
        <w:pStyle w:val="Default"/>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Como punto de partida, se emitió un comunicado interno dirigido a la Secretaría General, en el cual se solicitó la entrega de un informe consolidado sobre la gestión institucional de las PQRDF durante el semestre en mención. En respuesta a dicha solicitud, se recibió un reporte que documenta un total de 141 solicitudes, clasificadas según su naturaleza y dependencia responsable.</w:t>
      </w:r>
    </w:p>
    <w:p w14:paraId="522F467F"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7AB053A5" w14:textId="4E39BB95" w:rsidR="00E64FBC" w:rsidRPr="00E64FBC" w:rsidRDefault="00E64FBC" w:rsidP="00E64FBC">
      <w:pPr>
        <w:pStyle w:val="Default"/>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Con base en esta información, la Dirección de Evaluación y Control procedió a realizar una revisión orientada a verificar el cumplimiento de los lineamientos legales y procedimentales que rigen la atención a los usuarios. Esta revisión incluyó la evaluación de aspectos como los tiempos de respuesta, la trazabilidad de cada caso, el estado actual de las solicitudes y la calidad de la gestión realizada por cada unidad administrativa involucrada.</w:t>
      </w:r>
    </w:p>
    <w:p w14:paraId="5985D527"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7E4F2EE0" w14:textId="77777777" w:rsidR="00E64FBC" w:rsidRPr="00E64FBC" w:rsidRDefault="00E64FBC" w:rsidP="00E64FBC">
      <w:pPr>
        <w:pStyle w:val="Default"/>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 xml:space="preserve">Durante el primer semestre de 2025 se recibieron y tramitaron 122 peticiones, 13 quejas, 3 denuncias y 3 felicitaciones. No se registraron reclamos. Del total de 141 solicitudes, 134 fueron resueltas dentro del plazo establecido, 4 fueron resueltas con ampliación del término, 1 fue cerrada sin respuesta (correspondiente a una felicitación), y 2 se encontraban en estado </w:t>
      </w:r>
      <w:r w:rsidRPr="00E64FBC">
        <w:rPr>
          <w:rFonts w:ascii="Arial" w:eastAsiaTheme="minorHAnsi" w:hAnsi="Arial" w:cs="Arial"/>
          <w:bCs/>
          <w:i/>
          <w:iCs/>
          <w:color w:val="auto"/>
          <w:lang w:val="es-419"/>
        </w:rPr>
        <w:t>“en proceso”</w:t>
      </w:r>
      <w:r w:rsidRPr="00E64FBC">
        <w:rPr>
          <w:rFonts w:ascii="Arial" w:eastAsiaTheme="minorHAnsi" w:hAnsi="Arial" w:cs="Arial"/>
          <w:bCs/>
          <w:color w:val="auto"/>
          <w:lang w:val="es-419"/>
        </w:rPr>
        <w:t xml:space="preserve"> al momento del cierre del periodo de análisis.</w:t>
      </w:r>
    </w:p>
    <w:p w14:paraId="3EC6554A"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59C2D2EB" w14:textId="77777777" w:rsidR="00E64FBC" w:rsidRDefault="00E64FBC" w:rsidP="00E64FBC">
      <w:pPr>
        <w:pStyle w:val="Default"/>
        <w:spacing w:line="276" w:lineRule="auto"/>
        <w:jc w:val="both"/>
        <w:rPr>
          <w:rFonts w:ascii="Arial" w:eastAsiaTheme="minorHAnsi" w:hAnsi="Arial" w:cs="Arial"/>
          <w:bCs/>
          <w:color w:val="auto"/>
          <w:lang w:val="es-419"/>
        </w:rPr>
      </w:pPr>
      <w:r w:rsidRPr="00205B45">
        <w:rPr>
          <w:rFonts w:ascii="Arial" w:eastAsiaTheme="minorHAnsi" w:hAnsi="Arial" w:cs="Arial"/>
          <w:bCs/>
          <w:color w:val="auto"/>
          <w:lang w:val="es-419"/>
        </w:rPr>
        <w:t>En cuanto a los tiempos de respuesta, se identificó que el promedio para la atención de las peticiones fue de 9.35 días, mientras que las quejas se resolvieron en un promedio de 6.92 días. Por su parte, las denuncias se gestionaron en un promedio de 8.33 días, y las felicitaciones registraron un tiempo de atención de 11.33 días. Estas cifras muestran un desempeño favorable en términos de oportunidad, con tiempos de respuesta inferiores al máximo legal permitido en la mayoría de los</w:t>
      </w:r>
      <w:r w:rsidRPr="00E64FBC">
        <w:rPr>
          <w:rFonts w:ascii="Arial" w:eastAsiaTheme="minorHAnsi" w:hAnsi="Arial" w:cs="Arial"/>
          <w:bCs/>
          <w:color w:val="auto"/>
          <w:lang w:val="es-419"/>
        </w:rPr>
        <w:t xml:space="preserve"> casos, especialmente en las quejas, que suelen requerir un tratamiento más ágil para mitigar riesgos reputacionales o de servicio.</w:t>
      </w:r>
    </w:p>
    <w:p w14:paraId="5185EFED" w14:textId="080F0656" w:rsidR="002D039A" w:rsidRDefault="002D039A" w:rsidP="00E64FBC">
      <w:pPr>
        <w:pStyle w:val="Default"/>
        <w:spacing w:line="276" w:lineRule="auto"/>
        <w:jc w:val="both"/>
        <w:rPr>
          <w:rFonts w:ascii="Arial" w:eastAsiaTheme="minorHAnsi" w:hAnsi="Arial" w:cs="Arial"/>
          <w:bCs/>
          <w:color w:val="auto"/>
          <w:lang w:val="es-419"/>
        </w:rPr>
      </w:pPr>
    </w:p>
    <w:p w14:paraId="60627F61" w14:textId="4372D74D" w:rsidR="002D039A" w:rsidRPr="00E64FBC" w:rsidRDefault="002D039A" w:rsidP="00E64FBC">
      <w:pPr>
        <w:pStyle w:val="Default"/>
        <w:spacing w:line="276" w:lineRule="auto"/>
        <w:jc w:val="both"/>
        <w:rPr>
          <w:rFonts w:ascii="Arial" w:eastAsiaTheme="minorHAnsi" w:hAnsi="Arial" w:cs="Arial"/>
          <w:bCs/>
          <w:color w:val="auto"/>
          <w:lang w:val="es-419"/>
        </w:rPr>
      </w:pPr>
      <w:r w:rsidRPr="002D039A">
        <w:rPr>
          <w:rFonts w:ascii="Arial" w:eastAsiaTheme="minorHAnsi" w:hAnsi="Arial" w:cs="Arial"/>
          <w:bCs/>
          <w:noProof/>
          <w:color w:val="auto"/>
          <w:lang w:val="es-419"/>
        </w:rPr>
        <w:drawing>
          <wp:anchor distT="0" distB="0" distL="114300" distR="114300" simplePos="0" relativeHeight="251658240" behindDoc="0" locked="0" layoutInCell="1" allowOverlap="1" wp14:anchorId="2D7ADFBC" wp14:editId="46B0857B">
            <wp:simplePos x="0" y="0"/>
            <wp:positionH relativeFrom="margin">
              <wp:align>center</wp:align>
            </wp:positionH>
            <wp:positionV relativeFrom="paragraph">
              <wp:posOffset>17145</wp:posOffset>
            </wp:positionV>
            <wp:extent cx="4257675" cy="527748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257675" cy="5277485"/>
                    </a:xfrm>
                    <a:prstGeom prst="rect">
                      <a:avLst/>
                    </a:prstGeom>
                  </pic:spPr>
                </pic:pic>
              </a:graphicData>
            </a:graphic>
            <wp14:sizeRelH relativeFrom="page">
              <wp14:pctWidth>0</wp14:pctWidth>
            </wp14:sizeRelH>
            <wp14:sizeRelV relativeFrom="page">
              <wp14:pctHeight>0</wp14:pctHeight>
            </wp14:sizeRelV>
          </wp:anchor>
        </w:drawing>
      </w:r>
    </w:p>
    <w:p w14:paraId="222275D0"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27340426" w14:textId="77777777" w:rsidR="002D039A" w:rsidRDefault="002D039A" w:rsidP="00E64FBC">
      <w:pPr>
        <w:pStyle w:val="Default"/>
        <w:spacing w:line="276" w:lineRule="auto"/>
        <w:jc w:val="both"/>
        <w:rPr>
          <w:rFonts w:ascii="Arial" w:eastAsiaTheme="minorHAnsi" w:hAnsi="Arial" w:cs="Arial"/>
          <w:bCs/>
          <w:color w:val="auto"/>
          <w:lang w:val="es-419"/>
        </w:rPr>
      </w:pPr>
    </w:p>
    <w:p w14:paraId="58445D2B" w14:textId="77777777" w:rsidR="002D039A" w:rsidRDefault="002D039A" w:rsidP="00E64FBC">
      <w:pPr>
        <w:pStyle w:val="Default"/>
        <w:spacing w:line="276" w:lineRule="auto"/>
        <w:jc w:val="both"/>
        <w:rPr>
          <w:rFonts w:ascii="Arial" w:eastAsiaTheme="minorHAnsi" w:hAnsi="Arial" w:cs="Arial"/>
          <w:bCs/>
          <w:color w:val="auto"/>
          <w:lang w:val="es-419"/>
        </w:rPr>
      </w:pPr>
    </w:p>
    <w:p w14:paraId="7B6458D3" w14:textId="77777777" w:rsidR="002D039A" w:rsidRDefault="002D039A">
      <w:pPr>
        <w:rPr>
          <w:rFonts w:ascii="Arial" w:hAnsi="Arial" w:cs="Arial"/>
          <w:bCs/>
          <w:sz w:val="24"/>
          <w:szCs w:val="24"/>
        </w:rPr>
      </w:pPr>
      <w:r>
        <w:rPr>
          <w:rFonts w:ascii="Arial" w:hAnsi="Arial" w:cs="Arial"/>
          <w:bCs/>
        </w:rPr>
        <w:br w:type="page"/>
      </w:r>
    </w:p>
    <w:p w14:paraId="5CB75B56" w14:textId="7AC8D3B6" w:rsidR="002D039A" w:rsidRDefault="002D039A" w:rsidP="00E64FBC">
      <w:pPr>
        <w:pStyle w:val="Default"/>
        <w:spacing w:line="276" w:lineRule="auto"/>
        <w:jc w:val="both"/>
        <w:rPr>
          <w:rFonts w:ascii="Arial" w:eastAsiaTheme="minorHAnsi" w:hAnsi="Arial" w:cs="Arial"/>
          <w:bCs/>
          <w:color w:val="auto"/>
          <w:lang w:val="es-419"/>
        </w:rPr>
      </w:pPr>
      <w:r w:rsidRPr="002D039A">
        <w:rPr>
          <w:rFonts w:ascii="Arial" w:eastAsiaTheme="minorHAnsi" w:hAnsi="Arial" w:cs="Arial"/>
          <w:bCs/>
          <w:noProof/>
          <w:color w:val="auto"/>
          <w:lang w:val="es-419"/>
        </w:rPr>
        <w:drawing>
          <wp:anchor distT="0" distB="0" distL="114300" distR="114300" simplePos="0" relativeHeight="251659264" behindDoc="0" locked="0" layoutInCell="1" allowOverlap="1" wp14:anchorId="1B841B24" wp14:editId="056EDBDD">
            <wp:simplePos x="0" y="0"/>
            <wp:positionH relativeFrom="margin">
              <wp:align>center</wp:align>
            </wp:positionH>
            <wp:positionV relativeFrom="paragraph">
              <wp:posOffset>0</wp:posOffset>
            </wp:positionV>
            <wp:extent cx="4286848" cy="5201376"/>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286848" cy="5201376"/>
                    </a:xfrm>
                    <a:prstGeom prst="rect">
                      <a:avLst/>
                    </a:prstGeom>
                  </pic:spPr>
                </pic:pic>
              </a:graphicData>
            </a:graphic>
            <wp14:sizeRelH relativeFrom="page">
              <wp14:pctWidth>0</wp14:pctWidth>
            </wp14:sizeRelH>
            <wp14:sizeRelV relativeFrom="page">
              <wp14:pctHeight>0</wp14:pctHeight>
            </wp14:sizeRelV>
          </wp:anchor>
        </w:drawing>
      </w:r>
    </w:p>
    <w:p w14:paraId="5931DE89" w14:textId="4258CD91" w:rsidR="002D039A" w:rsidRDefault="002D039A" w:rsidP="00E64FBC">
      <w:pPr>
        <w:pStyle w:val="Default"/>
        <w:spacing w:line="276" w:lineRule="auto"/>
        <w:jc w:val="both"/>
        <w:rPr>
          <w:rFonts w:ascii="Arial" w:eastAsiaTheme="minorHAnsi" w:hAnsi="Arial" w:cs="Arial"/>
          <w:bCs/>
          <w:color w:val="auto"/>
          <w:lang w:val="es-419"/>
        </w:rPr>
      </w:pPr>
    </w:p>
    <w:p w14:paraId="4B3FCB79" w14:textId="77777777" w:rsidR="002D039A" w:rsidRDefault="002D039A" w:rsidP="00E64FBC">
      <w:pPr>
        <w:pStyle w:val="Default"/>
        <w:spacing w:line="276" w:lineRule="auto"/>
        <w:jc w:val="both"/>
        <w:rPr>
          <w:rFonts w:ascii="Arial" w:eastAsiaTheme="minorHAnsi" w:hAnsi="Arial" w:cs="Arial"/>
          <w:bCs/>
          <w:color w:val="auto"/>
          <w:lang w:val="es-419"/>
        </w:rPr>
      </w:pPr>
    </w:p>
    <w:p w14:paraId="32D4A813" w14:textId="77777777" w:rsidR="002D039A" w:rsidRDefault="002D039A" w:rsidP="00E64FBC">
      <w:pPr>
        <w:pStyle w:val="Default"/>
        <w:spacing w:line="276" w:lineRule="auto"/>
        <w:jc w:val="both"/>
        <w:rPr>
          <w:rFonts w:ascii="Arial" w:eastAsiaTheme="minorHAnsi" w:hAnsi="Arial" w:cs="Arial"/>
          <w:bCs/>
          <w:color w:val="auto"/>
          <w:lang w:val="es-419"/>
        </w:rPr>
      </w:pPr>
    </w:p>
    <w:p w14:paraId="02FE7715" w14:textId="77777777" w:rsidR="002D039A" w:rsidRDefault="002D039A" w:rsidP="00E64FBC">
      <w:pPr>
        <w:pStyle w:val="Default"/>
        <w:spacing w:line="276" w:lineRule="auto"/>
        <w:jc w:val="both"/>
        <w:rPr>
          <w:rFonts w:ascii="Arial" w:eastAsiaTheme="minorHAnsi" w:hAnsi="Arial" w:cs="Arial"/>
          <w:bCs/>
          <w:color w:val="auto"/>
          <w:lang w:val="es-419"/>
        </w:rPr>
      </w:pPr>
    </w:p>
    <w:p w14:paraId="4A1F67F3" w14:textId="77777777" w:rsidR="002D039A" w:rsidRDefault="002D039A" w:rsidP="00E64FBC">
      <w:pPr>
        <w:pStyle w:val="Default"/>
        <w:spacing w:line="276" w:lineRule="auto"/>
        <w:jc w:val="both"/>
        <w:rPr>
          <w:rFonts w:ascii="Arial" w:eastAsiaTheme="minorHAnsi" w:hAnsi="Arial" w:cs="Arial"/>
          <w:bCs/>
          <w:color w:val="auto"/>
          <w:lang w:val="es-419"/>
        </w:rPr>
      </w:pPr>
    </w:p>
    <w:p w14:paraId="06886629" w14:textId="77777777" w:rsidR="002D039A" w:rsidRDefault="002D039A" w:rsidP="00E64FBC">
      <w:pPr>
        <w:pStyle w:val="Default"/>
        <w:spacing w:line="276" w:lineRule="auto"/>
        <w:jc w:val="both"/>
        <w:rPr>
          <w:rFonts w:ascii="Arial" w:eastAsiaTheme="minorHAnsi" w:hAnsi="Arial" w:cs="Arial"/>
          <w:bCs/>
          <w:color w:val="auto"/>
          <w:lang w:val="es-419"/>
        </w:rPr>
      </w:pPr>
    </w:p>
    <w:p w14:paraId="2C32D322" w14:textId="77777777" w:rsidR="002D039A" w:rsidRDefault="002D039A" w:rsidP="00E64FBC">
      <w:pPr>
        <w:pStyle w:val="Default"/>
        <w:spacing w:line="276" w:lineRule="auto"/>
        <w:jc w:val="both"/>
        <w:rPr>
          <w:rFonts w:ascii="Arial" w:eastAsiaTheme="minorHAnsi" w:hAnsi="Arial" w:cs="Arial"/>
          <w:bCs/>
          <w:color w:val="auto"/>
          <w:lang w:val="es-419"/>
        </w:rPr>
      </w:pPr>
    </w:p>
    <w:p w14:paraId="3E25E1A6" w14:textId="77777777" w:rsidR="002D039A" w:rsidRDefault="002D039A" w:rsidP="00E64FBC">
      <w:pPr>
        <w:pStyle w:val="Default"/>
        <w:spacing w:line="276" w:lineRule="auto"/>
        <w:jc w:val="both"/>
        <w:rPr>
          <w:rFonts w:ascii="Arial" w:eastAsiaTheme="minorHAnsi" w:hAnsi="Arial" w:cs="Arial"/>
          <w:bCs/>
          <w:color w:val="auto"/>
          <w:lang w:val="es-419"/>
        </w:rPr>
      </w:pPr>
    </w:p>
    <w:p w14:paraId="346E4A68" w14:textId="77777777" w:rsidR="002D039A" w:rsidRDefault="002D039A" w:rsidP="00E64FBC">
      <w:pPr>
        <w:pStyle w:val="Default"/>
        <w:spacing w:line="276" w:lineRule="auto"/>
        <w:jc w:val="both"/>
        <w:rPr>
          <w:rFonts w:ascii="Arial" w:eastAsiaTheme="minorHAnsi" w:hAnsi="Arial" w:cs="Arial"/>
          <w:bCs/>
          <w:color w:val="auto"/>
          <w:lang w:val="es-419"/>
        </w:rPr>
      </w:pPr>
    </w:p>
    <w:p w14:paraId="77E2ACD0" w14:textId="77777777" w:rsidR="002D039A" w:rsidRDefault="002D039A" w:rsidP="00E64FBC">
      <w:pPr>
        <w:pStyle w:val="Default"/>
        <w:spacing w:line="276" w:lineRule="auto"/>
        <w:jc w:val="both"/>
        <w:rPr>
          <w:rFonts w:ascii="Arial" w:eastAsiaTheme="minorHAnsi" w:hAnsi="Arial" w:cs="Arial"/>
          <w:bCs/>
          <w:color w:val="auto"/>
          <w:lang w:val="es-419"/>
        </w:rPr>
      </w:pPr>
    </w:p>
    <w:p w14:paraId="55FD226A" w14:textId="77777777" w:rsidR="002D039A" w:rsidRDefault="002D039A" w:rsidP="00E64FBC">
      <w:pPr>
        <w:pStyle w:val="Default"/>
        <w:spacing w:line="276" w:lineRule="auto"/>
        <w:jc w:val="both"/>
        <w:rPr>
          <w:rFonts w:ascii="Arial" w:eastAsiaTheme="minorHAnsi" w:hAnsi="Arial" w:cs="Arial"/>
          <w:bCs/>
          <w:color w:val="auto"/>
          <w:lang w:val="es-419"/>
        </w:rPr>
      </w:pPr>
    </w:p>
    <w:p w14:paraId="7F68622D" w14:textId="77777777" w:rsidR="002D039A" w:rsidRDefault="002D039A" w:rsidP="00E64FBC">
      <w:pPr>
        <w:pStyle w:val="Default"/>
        <w:spacing w:line="276" w:lineRule="auto"/>
        <w:jc w:val="both"/>
        <w:rPr>
          <w:rFonts w:ascii="Arial" w:eastAsiaTheme="minorHAnsi" w:hAnsi="Arial" w:cs="Arial"/>
          <w:bCs/>
          <w:color w:val="auto"/>
          <w:lang w:val="es-419"/>
        </w:rPr>
      </w:pPr>
    </w:p>
    <w:p w14:paraId="1829DB74" w14:textId="77777777" w:rsidR="002D039A" w:rsidRDefault="002D039A" w:rsidP="00E64FBC">
      <w:pPr>
        <w:pStyle w:val="Default"/>
        <w:spacing w:line="276" w:lineRule="auto"/>
        <w:jc w:val="both"/>
        <w:rPr>
          <w:rFonts w:ascii="Arial" w:eastAsiaTheme="minorHAnsi" w:hAnsi="Arial" w:cs="Arial"/>
          <w:bCs/>
          <w:color w:val="auto"/>
          <w:lang w:val="es-419"/>
        </w:rPr>
      </w:pPr>
    </w:p>
    <w:p w14:paraId="32572094" w14:textId="77777777" w:rsidR="002D039A" w:rsidRDefault="002D039A" w:rsidP="00E64FBC">
      <w:pPr>
        <w:pStyle w:val="Default"/>
        <w:spacing w:line="276" w:lineRule="auto"/>
        <w:jc w:val="both"/>
        <w:rPr>
          <w:rFonts w:ascii="Arial" w:eastAsiaTheme="minorHAnsi" w:hAnsi="Arial" w:cs="Arial"/>
          <w:bCs/>
          <w:color w:val="auto"/>
          <w:lang w:val="es-419"/>
        </w:rPr>
      </w:pPr>
    </w:p>
    <w:p w14:paraId="60CAAFAE" w14:textId="77777777" w:rsidR="002D039A" w:rsidRDefault="002D039A" w:rsidP="00E64FBC">
      <w:pPr>
        <w:pStyle w:val="Default"/>
        <w:spacing w:line="276" w:lineRule="auto"/>
        <w:jc w:val="both"/>
        <w:rPr>
          <w:rFonts w:ascii="Arial" w:eastAsiaTheme="minorHAnsi" w:hAnsi="Arial" w:cs="Arial"/>
          <w:bCs/>
          <w:color w:val="auto"/>
          <w:lang w:val="es-419"/>
        </w:rPr>
      </w:pPr>
    </w:p>
    <w:p w14:paraId="759FC2E5" w14:textId="77777777" w:rsidR="002D039A" w:rsidRDefault="002D039A" w:rsidP="00E64FBC">
      <w:pPr>
        <w:pStyle w:val="Default"/>
        <w:spacing w:line="276" w:lineRule="auto"/>
        <w:jc w:val="both"/>
        <w:rPr>
          <w:rFonts w:ascii="Arial" w:eastAsiaTheme="minorHAnsi" w:hAnsi="Arial" w:cs="Arial"/>
          <w:bCs/>
          <w:color w:val="auto"/>
          <w:lang w:val="es-419"/>
        </w:rPr>
      </w:pPr>
    </w:p>
    <w:p w14:paraId="0CF00860" w14:textId="77777777" w:rsidR="002D039A" w:rsidRDefault="002D039A" w:rsidP="00E64FBC">
      <w:pPr>
        <w:pStyle w:val="Default"/>
        <w:spacing w:line="276" w:lineRule="auto"/>
        <w:jc w:val="both"/>
        <w:rPr>
          <w:rFonts w:ascii="Arial" w:eastAsiaTheme="minorHAnsi" w:hAnsi="Arial" w:cs="Arial"/>
          <w:bCs/>
          <w:color w:val="auto"/>
          <w:lang w:val="es-419"/>
        </w:rPr>
      </w:pPr>
    </w:p>
    <w:p w14:paraId="4EC1BDCF" w14:textId="77777777" w:rsidR="002D039A" w:rsidRDefault="002D039A" w:rsidP="00E64FBC">
      <w:pPr>
        <w:pStyle w:val="Default"/>
        <w:spacing w:line="276" w:lineRule="auto"/>
        <w:jc w:val="both"/>
        <w:rPr>
          <w:rFonts w:ascii="Arial" w:eastAsiaTheme="minorHAnsi" w:hAnsi="Arial" w:cs="Arial"/>
          <w:bCs/>
          <w:color w:val="auto"/>
          <w:lang w:val="es-419"/>
        </w:rPr>
      </w:pPr>
    </w:p>
    <w:p w14:paraId="5DC7846D" w14:textId="77777777" w:rsidR="002D039A" w:rsidRDefault="002D039A" w:rsidP="00E64FBC">
      <w:pPr>
        <w:pStyle w:val="Default"/>
        <w:spacing w:line="276" w:lineRule="auto"/>
        <w:jc w:val="both"/>
        <w:rPr>
          <w:rFonts w:ascii="Arial" w:eastAsiaTheme="minorHAnsi" w:hAnsi="Arial" w:cs="Arial"/>
          <w:bCs/>
          <w:color w:val="auto"/>
          <w:lang w:val="es-419"/>
        </w:rPr>
      </w:pPr>
    </w:p>
    <w:p w14:paraId="3519C25C" w14:textId="77777777" w:rsidR="002D039A" w:rsidRDefault="002D039A" w:rsidP="00E64FBC">
      <w:pPr>
        <w:pStyle w:val="Default"/>
        <w:spacing w:line="276" w:lineRule="auto"/>
        <w:jc w:val="both"/>
        <w:rPr>
          <w:rFonts w:ascii="Arial" w:eastAsiaTheme="minorHAnsi" w:hAnsi="Arial" w:cs="Arial"/>
          <w:bCs/>
          <w:color w:val="auto"/>
          <w:lang w:val="es-419"/>
        </w:rPr>
      </w:pPr>
    </w:p>
    <w:p w14:paraId="58B1C44F" w14:textId="77777777" w:rsidR="002D039A" w:rsidRDefault="002D039A" w:rsidP="00E64FBC">
      <w:pPr>
        <w:pStyle w:val="Default"/>
        <w:spacing w:line="276" w:lineRule="auto"/>
        <w:jc w:val="both"/>
        <w:rPr>
          <w:rFonts w:ascii="Arial" w:eastAsiaTheme="minorHAnsi" w:hAnsi="Arial" w:cs="Arial"/>
          <w:bCs/>
          <w:color w:val="auto"/>
          <w:lang w:val="es-419"/>
        </w:rPr>
      </w:pPr>
    </w:p>
    <w:p w14:paraId="3A6954D7" w14:textId="77777777" w:rsidR="002D039A" w:rsidRDefault="002D039A" w:rsidP="00E64FBC">
      <w:pPr>
        <w:pStyle w:val="Default"/>
        <w:spacing w:line="276" w:lineRule="auto"/>
        <w:jc w:val="both"/>
        <w:rPr>
          <w:rFonts w:ascii="Arial" w:eastAsiaTheme="minorHAnsi" w:hAnsi="Arial" w:cs="Arial"/>
          <w:bCs/>
          <w:color w:val="auto"/>
          <w:lang w:val="es-419"/>
        </w:rPr>
      </w:pPr>
    </w:p>
    <w:p w14:paraId="75ED00AC" w14:textId="77777777" w:rsidR="002D039A" w:rsidRDefault="002D039A" w:rsidP="00E64FBC">
      <w:pPr>
        <w:pStyle w:val="Default"/>
        <w:spacing w:line="276" w:lineRule="auto"/>
        <w:jc w:val="both"/>
        <w:rPr>
          <w:rFonts w:ascii="Arial" w:eastAsiaTheme="minorHAnsi" w:hAnsi="Arial" w:cs="Arial"/>
          <w:bCs/>
          <w:color w:val="auto"/>
          <w:lang w:val="es-419"/>
        </w:rPr>
      </w:pPr>
    </w:p>
    <w:p w14:paraId="4612C996" w14:textId="77777777" w:rsidR="002D039A" w:rsidRDefault="002D039A" w:rsidP="00E64FBC">
      <w:pPr>
        <w:pStyle w:val="Default"/>
        <w:spacing w:line="276" w:lineRule="auto"/>
        <w:jc w:val="both"/>
        <w:rPr>
          <w:rFonts w:ascii="Arial" w:eastAsiaTheme="minorHAnsi" w:hAnsi="Arial" w:cs="Arial"/>
          <w:bCs/>
          <w:color w:val="auto"/>
          <w:lang w:val="es-419"/>
        </w:rPr>
      </w:pPr>
    </w:p>
    <w:p w14:paraId="0F66853C" w14:textId="77777777" w:rsidR="002D039A" w:rsidRDefault="002D039A" w:rsidP="00E64FBC">
      <w:pPr>
        <w:pStyle w:val="Default"/>
        <w:spacing w:line="276" w:lineRule="auto"/>
        <w:jc w:val="both"/>
        <w:rPr>
          <w:rFonts w:ascii="Arial" w:eastAsiaTheme="minorHAnsi" w:hAnsi="Arial" w:cs="Arial"/>
          <w:bCs/>
          <w:color w:val="auto"/>
          <w:lang w:val="es-419"/>
        </w:rPr>
      </w:pPr>
    </w:p>
    <w:p w14:paraId="2F244FA0" w14:textId="77777777" w:rsidR="002D039A" w:rsidRDefault="002D039A" w:rsidP="00E64FBC">
      <w:pPr>
        <w:pStyle w:val="Default"/>
        <w:spacing w:line="276" w:lineRule="auto"/>
        <w:jc w:val="both"/>
        <w:rPr>
          <w:rFonts w:ascii="Arial" w:eastAsiaTheme="minorHAnsi" w:hAnsi="Arial" w:cs="Arial"/>
          <w:bCs/>
          <w:color w:val="auto"/>
          <w:lang w:val="es-419"/>
        </w:rPr>
      </w:pPr>
    </w:p>
    <w:p w14:paraId="20706BA4" w14:textId="4E380221" w:rsidR="00E64FBC" w:rsidRPr="00E64FBC" w:rsidRDefault="00E64FBC" w:rsidP="00E64FBC">
      <w:pPr>
        <w:pStyle w:val="Default"/>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 xml:space="preserve">Entre </w:t>
      </w:r>
      <w:r w:rsidR="00611158">
        <w:rPr>
          <w:rFonts w:ascii="Arial" w:eastAsiaTheme="minorHAnsi" w:hAnsi="Arial" w:cs="Arial"/>
          <w:bCs/>
          <w:color w:val="auto"/>
          <w:lang w:val="es-419"/>
        </w:rPr>
        <w:t xml:space="preserve">lo analizado, se </w:t>
      </w:r>
      <w:r w:rsidRPr="00E64FBC">
        <w:rPr>
          <w:rFonts w:ascii="Arial" w:eastAsiaTheme="minorHAnsi" w:hAnsi="Arial" w:cs="Arial"/>
          <w:bCs/>
          <w:color w:val="auto"/>
          <w:lang w:val="es-419"/>
        </w:rPr>
        <w:t>destaca</w:t>
      </w:r>
      <w:r w:rsidR="00611158">
        <w:rPr>
          <w:rFonts w:ascii="Arial" w:eastAsiaTheme="minorHAnsi" w:hAnsi="Arial" w:cs="Arial"/>
          <w:bCs/>
          <w:color w:val="auto"/>
          <w:lang w:val="es-419"/>
        </w:rPr>
        <w:t>n</w:t>
      </w:r>
      <w:r w:rsidRPr="00E64FBC">
        <w:rPr>
          <w:rFonts w:ascii="Arial" w:eastAsiaTheme="minorHAnsi" w:hAnsi="Arial" w:cs="Arial"/>
          <w:bCs/>
          <w:color w:val="auto"/>
          <w:lang w:val="es-419"/>
        </w:rPr>
        <w:t xml:space="preserve"> los siguientes aspectos:</w:t>
      </w:r>
    </w:p>
    <w:p w14:paraId="13DE27C8"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4CA8D5C8" w14:textId="772E2236" w:rsidR="00E64FBC" w:rsidRPr="00E64FBC" w:rsidRDefault="00E64FBC" w:rsidP="002414CF">
      <w:pPr>
        <w:pStyle w:val="Default"/>
        <w:numPr>
          <w:ilvl w:val="0"/>
          <w:numId w:val="24"/>
        </w:numPr>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Se observa una tendencia hacia la resolución oportuna y efectiva de las solicitudes, lo cual es un indicador positivo de cumplimiento normativo y de compromiso institucional con la atención al ciudadano.</w:t>
      </w:r>
    </w:p>
    <w:p w14:paraId="041E475B"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18A41E8A" w14:textId="3970D516" w:rsidR="00E64FBC" w:rsidRPr="00E64FBC" w:rsidRDefault="00E64FBC" w:rsidP="002414CF">
      <w:pPr>
        <w:pStyle w:val="Default"/>
        <w:numPr>
          <w:ilvl w:val="0"/>
          <w:numId w:val="24"/>
        </w:numPr>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 xml:space="preserve">La </w:t>
      </w:r>
      <w:r w:rsidR="002414CF">
        <w:rPr>
          <w:rFonts w:ascii="Arial" w:eastAsiaTheme="minorHAnsi" w:hAnsi="Arial" w:cs="Arial"/>
          <w:bCs/>
          <w:color w:val="auto"/>
          <w:lang w:val="es-419"/>
        </w:rPr>
        <w:t>ausencia</w:t>
      </w:r>
      <w:r w:rsidRPr="00E64FBC">
        <w:rPr>
          <w:rFonts w:ascii="Arial" w:eastAsiaTheme="minorHAnsi" w:hAnsi="Arial" w:cs="Arial"/>
          <w:bCs/>
          <w:color w:val="auto"/>
          <w:lang w:val="es-419"/>
        </w:rPr>
        <w:t xml:space="preserve"> de reclamos (0) puede ser interpretada como una señal de satisfacción o desconocimiento del canal. Este aspecto debe ser profundizado para determinar si se requiere mayor divulgación de los tipos de PQRDF y su tratamiento diferenciado.</w:t>
      </w:r>
    </w:p>
    <w:p w14:paraId="6B345B9D"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52AB7AD0" w14:textId="018595E5" w:rsidR="00E64FBC" w:rsidRPr="00E64FBC" w:rsidRDefault="00E64FBC" w:rsidP="002414CF">
      <w:pPr>
        <w:pStyle w:val="Default"/>
        <w:numPr>
          <w:ilvl w:val="0"/>
          <w:numId w:val="24"/>
        </w:numPr>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El hecho de que algunas felicitaciones tarden más en ser tramitadas que las quejas o las denuncias sugiere una posible subvaloración de este tipo de solicitudes dentro del flujo operativo. Se sugiere revisar los procesos internos para garantizar que todas las manifestaciones, incluidas las positivas, sean atendidas con igual rigurosidad.</w:t>
      </w:r>
    </w:p>
    <w:p w14:paraId="1793633E"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0C5307A9" w14:textId="285DD66E" w:rsidR="00E64FBC" w:rsidRPr="00225F5F" w:rsidRDefault="00E64FBC" w:rsidP="002414CF">
      <w:pPr>
        <w:pStyle w:val="Default"/>
        <w:numPr>
          <w:ilvl w:val="0"/>
          <w:numId w:val="24"/>
        </w:numPr>
        <w:spacing w:line="276" w:lineRule="auto"/>
        <w:jc w:val="both"/>
        <w:rPr>
          <w:rFonts w:ascii="Arial" w:eastAsiaTheme="minorHAnsi" w:hAnsi="Arial" w:cs="Arial"/>
          <w:bCs/>
          <w:color w:val="auto"/>
          <w:lang w:val="es-419"/>
        </w:rPr>
      </w:pPr>
      <w:r w:rsidRPr="00225F5F">
        <w:rPr>
          <w:rFonts w:ascii="Arial" w:eastAsiaTheme="minorHAnsi" w:hAnsi="Arial" w:cs="Arial"/>
          <w:bCs/>
          <w:color w:val="auto"/>
          <w:lang w:val="es-419"/>
        </w:rPr>
        <w:t>Las ampliaciones del término, aunque minoritarias (4 casos), deben ser monitoreadas para identificar si obedecen a causas estructurales (como falta</w:t>
      </w:r>
      <w:r w:rsidR="00225F5F">
        <w:rPr>
          <w:rFonts w:ascii="Arial" w:eastAsiaTheme="minorHAnsi" w:hAnsi="Arial" w:cs="Arial"/>
          <w:bCs/>
          <w:color w:val="auto"/>
          <w:lang w:val="es-419"/>
        </w:rPr>
        <w:t xml:space="preserve"> de </w:t>
      </w:r>
      <w:r w:rsidRPr="00225F5F">
        <w:rPr>
          <w:rFonts w:ascii="Arial" w:eastAsiaTheme="minorHAnsi" w:hAnsi="Arial" w:cs="Arial"/>
          <w:bCs/>
          <w:color w:val="auto"/>
          <w:lang w:val="es-419"/>
        </w:rPr>
        <w:t>articulación interdependencias) o a situaciones excepcionales.</w:t>
      </w:r>
    </w:p>
    <w:p w14:paraId="68599278"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4F54E8A6" w14:textId="77777777" w:rsidR="00E64FBC" w:rsidRPr="00E64FBC" w:rsidRDefault="00E64FBC" w:rsidP="00E64FBC">
      <w:pPr>
        <w:pStyle w:val="Default"/>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Finalmente, como oportunidades de mejora se propone:</w:t>
      </w:r>
    </w:p>
    <w:p w14:paraId="076E0718"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2312CE94" w14:textId="68DD5A10" w:rsidR="00E64FBC" w:rsidRPr="00E64FBC" w:rsidRDefault="00E64FBC" w:rsidP="002414CF">
      <w:pPr>
        <w:pStyle w:val="Default"/>
        <w:numPr>
          <w:ilvl w:val="0"/>
          <w:numId w:val="25"/>
        </w:numPr>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Fortalecer los mecanismos de seguimiento interno a la gestión de las PQRDF, implementando tableros de control por dependencia que permitan identificar alertas tempranas y tomar decisiones oportunas.</w:t>
      </w:r>
    </w:p>
    <w:p w14:paraId="238BD9B6"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472BDBB5" w14:textId="64C9F7F8" w:rsidR="00E64FBC" w:rsidRPr="00E64FBC" w:rsidRDefault="00E64FBC" w:rsidP="002414CF">
      <w:pPr>
        <w:pStyle w:val="Default"/>
        <w:numPr>
          <w:ilvl w:val="0"/>
          <w:numId w:val="25"/>
        </w:numPr>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Reforzar la capacitación al personal responsable del trámite de solicitudes, con énfasis en la adecuada clasificación, trazabilidad y respuesta en lenguaje claro.</w:t>
      </w:r>
    </w:p>
    <w:p w14:paraId="78987841"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0C4A5D16" w14:textId="1EC6270E" w:rsidR="00E64FBC" w:rsidRPr="003442EE" w:rsidRDefault="00E64FBC" w:rsidP="003442EE">
      <w:pPr>
        <w:pStyle w:val="Default"/>
        <w:numPr>
          <w:ilvl w:val="0"/>
          <w:numId w:val="25"/>
        </w:numPr>
        <w:spacing w:line="276" w:lineRule="auto"/>
        <w:jc w:val="both"/>
        <w:rPr>
          <w:rFonts w:ascii="Arial" w:eastAsiaTheme="minorHAnsi" w:hAnsi="Arial" w:cs="Arial"/>
          <w:bCs/>
          <w:color w:val="auto"/>
          <w:lang w:val="es-419"/>
        </w:rPr>
      </w:pPr>
      <w:r w:rsidRPr="00E64FBC">
        <w:rPr>
          <w:rFonts w:ascii="Arial" w:eastAsiaTheme="minorHAnsi" w:hAnsi="Arial" w:cs="Arial"/>
          <w:bCs/>
          <w:color w:val="auto"/>
          <w:lang w:val="es-419"/>
        </w:rPr>
        <w:t xml:space="preserve">Promover una cultura institucional centrada en el usuario, en la cual las </w:t>
      </w:r>
      <w:r w:rsidRPr="003442EE">
        <w:rPr>
          <w:rFonts w:ascii="Arial" w:eastAsiaTheme="minorHAnsi" w:hAnsi="Arial" w:cs="Arial"/>
          <w:bCs/>
          <w:color w:val="auto"/>
          <w:lang w:val="es-419"/>
        </w:rPr>
        <w:t>felicitaciones se conviertan también en insumos para el reconocimiento interno y el mejoramiento continuo de los servicios.</w:t>
      </w:r>
    </w:p>
    <w:p w14:paraId="1BE1D80E" w14:textId="77777777" w:rsidR="00E64FBC" w:rsidRPr="00E64FBC" w:rsidRDefault="00E64FBC" w:rsidP="00E64FBC">
      <w:pPr>
        <w:pStyle w:val="Default"/>
        <w:spacing w:line="276" w:lineRule="auto"/>
        <w:jc w:val="both"/>
        <w:rPr>
          <w:rFonts w:ascii="Arial" w:eastAsiaTheme="minorHAnsi" w:hAnsi="Arial" w:cs="Arial"/>
          <w:bCs/>
          <w:color w:val="auto"/>
          <w:lang w:val="es-419"/>
        </w:rPr>
      </w:pPr>
    </w:p>
    <w:p w14:paraId="5A021C6B" w14:textId="2F316050" w:rsidR="00452EDB" w:rsidRDefault="002414CF" w:rsidP="00172B94">
      <w:pPr>
        <w:pStyle w:val="Default"/>
        <w:spacing w:line="276" w:lineRule="auto"/>
        <w:jc w:val="both"/>
        <w:rPr>
          <w:rFonts w:ascii="Arial" w:eastAsia="Times New Roman" w:hAnsi="Arial" w:cs="Arial"/>
          <w:szCs w:val="20"/>
          <w:lang w:eastAsia="es-CO"/>
        </w:rPr>
      </w:pPr>
      <w:r w:rsidRPr="004F7AF5">
        <w:rPr>
          <w:rFonts w:ascii="Arial" w:eastAsiaTheme="minorHAnsi" w:hAnsi="Arial" w:cs="Arial"/>
          <w:bCs/>
          <w:color w:val="auto"/>
          <w:lang w:val="es-419"/>
        </w:rPr>
        <w:t>En conclusión, la gestión de las PQRDF durante el primer semestre de 2025 refleja un nivel adecuado de cumplimiento y capacidad de respuesta por parte de las distintas dependencias de la Institución Universitaria Pascual Bravo. No obstante, se identifican oportunidades claras para fortalecer la trazabilidad, la sistematización de datos y el enfoque preventivo en la atención a los ciudadanos. Resulta fundamental avanzar hacia un modelo de gestión más proactivo, donde el análisis de las solicitudes no se limite al cumplimiento de tiempos, sino que se convierta en una herramienta estratégica para la mejora continua de los procesos institucionales. En este sentido, la información recopilada a través de las PQRDF debe ser aprovechada no solo como insumo de evaluación, sino también como base para identificar patrones, riesgos recurrentes y posibles fallas estructurales en la prestación de servicios. Así mismo, se recomienda fomentar espacios de retroalimentación entre las dependencias con mayor volumen de solicitudes, de forma que se compartan buenas prácticas y se promueva una cultura de gestión orientada a la excelencia institucional. La consolidación de estos mecanismos contribuirá a elevar la percepción de calidad por parte de la comunidad universitaria y a fortalecer la confianza en los canales formales de atención y participación ciudadana.</w:t>
      </w:r>
    </w:p>
    <w:p w14:paraId="5DFCEC78" w14:textId="77777777" w:rsidR="009557A2" w:rsidRDefault="009557A2" w:rsidP="009557A2">
      <w:pPr>
        <w:shd w:val="clear" w:color="auto" w:fill="FFFFFF"/>
        <w:spacing w:after="0" w:line="276" w:lineRule="auto"/>
        <w:jc w:val="both"/>
        <w:rPr>
          <w:rFonts w:ascii="Arial" w:eastAsia="Times New Roman" w:hAnsi="Arial" w:cs="Arial"/>
          <w:sz w:val="24"/>
          <w:szCs w:val="20"/>
          <w:lang w:eastAsia="es-CO"/>
        </w:rPr>
      </w:pPr>
    </w:p>
    <w:p w14:paraId="15FA7D22" w14:textId="1A86101B" w:rsidR="00FD575B" w:rsidRPr="00FD575B" w:rsidRDefault="00FD575B" w:rsidP="00FD575B">
      <w:pPr>
        <w:pStyle w:val="Default"/>
        <w:spacing w:line="276" w:lineRule="auto"/>
        <w:jc w:val="both"/>
        <w:rPr>
          <w:rFonts w:ascii="Arial" w:eastAsiaTheme="minorHAnsi" w:hAnsi="Arial" w:cs="Arial"/>
          <w:b/>
          <w:color w:val="auto"/>
          <w:lang w:val="es-419"/>
        </w:rPr>
      </w:pPr>
      <w:r w:rsidRPr="00FD575B">
        <w:rPr>
          <w:rFonts w:ascii="Arial" w:eastAsiaTheme="minorHAnsi" w:hAnsi="Arial" w:cs="Arial"/>
          <w:b/>
          <w:color w:val="auto"/>
          <w:lang w:val="es-419"/>
        </w:rPr>
        <w:t>MECANISMOS DE ATENCIÓN Y TRANSPARENCIA EN LA GESTIÓN DE PQRDF</w:t>
      </w:r>
    </w:p>
    <w:p w14:paraId="459F3D25" w14:textId="359F759F" w:rsidR="00FD575B" w:rsidRPr="00FD575B" w:rsidRDefault="00FD575B" w:rsidP="00FD575B">
      <w:pPr>
        <w:pStyle w:val="Default"/>
        <w:spacing w:line="276" w:lineRule="auto"/>
        <w:jc w:val="both"/>
        <w:rPr>
          <w:rFonts w:ascii="Arial" w:eastAsiaTheme="minorHAnsi" w:hAnsi="Arial" w:cs="Arial"/>
          <w:b/>
          <w:color w:val="auto"/>
          <w:lang w:val="es-419"/>
        </w:rPr>
      </w:pPr>
      <w:r w:rsidRPr="00FD575B">
        <w:rPr>
          <w:rFonts w:ascii="Arial" w:eastAsiaTheme="minorHAnsi" w:hAnsi="Arial" w:cs="Arial"/>
          <w:b/>
          <w:color w:val="auto"/>
          <w:lang w:val="es-419"/>
        </w:rPr>
        <w:t>PRIMER SEMESTRE DE 2025</w:t>
      </w:r>
      <w:r>
        <w:rPr>
          <w:rFonts w:ascii="Arial" w:eastAsiaTheme="minorHAnsi" w:hAnsi="Arial" w:cs="Arial"/>
          <w:b/>
          <w:color w:val="auto"/>
          <w:lang w:val="es-419"/>
        </w:rPr>
        <w:t>.</w:t>
      </w:r>
    </w:p>
    <w:p w14:paraId="08F98C56"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68897530"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Durante el primer semestre de 2025, la Institución Universitaria Pascual Bravo continuó garantizando el derecho fundamental de los ciudadanos a presentar peticiones, quejas, reclamos, denuncias y felicitaciones (PQRDF), mediante la implementación de múltiples canales de atención y estrategias institucionales enfocadas en la eficiencia, accesibilidad y transparencia en la gestión de dichas solicitudes. Esta labor se desarrolló en cumplimiento de las disposiciones establecidas en la Ley 1474 de 2011, la Ley 1437 de 2011 y la Ley 1712 de 2014, así como en atención a los lineamientos institucionales que rigen la atención al ciudadano y el control interno.</w:t>
      </w:r>
    </w:p>
    <w:p w14:paraId="7C61AA3F"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49CD1DBC"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Con base en lo estipulado en el artículo 76 de la Ley 1474 de 2011, la Institución ha asignado competencias claras para la recepción, trámite y resolución de las PQRDF, mientras que la Dirección de Evaluación y Control ejerce la función de supervisión sobre el cumplimiento de la normatividad vigente. Esta supervisión se materializa, entre otras acciones, en la elaboración de informes semestrales que presentan a la alta dirección un análisis integral sobre el comportamiento de las solicitudes ciudadanas.</w:t>
      </w:r>
    </w:p>
    <w:p w14:paraId="5CFA9009"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137481D6"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La Ley 1437 de 2011, en su artículo 5, establece el derecho de las personas a presentar peticiones por diversos medios, incluyendo herramientas tecnológicas y electrónicas, sin necesidad de intermediarios. En coherencia con ello, Pascual Bravo ha consolidado una oferta de canales oficiales que facilitan la comunicación y promueven la interacción directa con la comunidad académica y la ciudadanía en general.</w:t>
      </w:r>
    </w:p>
    <w:p w14:paraId="77A5BD0A"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2C5221B8" w14:textId="082016F7" w:rsidR="00FD575B" w:rsidRDefault="00FD575B" w:rsidP="00FD575B">
      <w:pPr>
        <w:pStyle w:val="Default"/>
        <w:spacing w:line="276" w:lineRule="auto"/>
        <w:jc w:val="both"/>
        <w:rPr>
          <w:rFonts w:ascii="Arial" w:eastAsiaTheme="minorHAnsi" w:hAnsi="Arial" w:cs="Arial"/>
          <w:b/>
          <w:color w:val="auto"/>
          <w:lang w:val="es-419"/>
        </w:rPr>
      </w:pPr>
      <w:r w:rsidRPr="00FD575B">
        <w:rPr>
          <w:rFonts w:ascii="Arial" w:eastAsiaTheme="minorHAnsi" w:hAnsi="Arial" w:cs="Arial"/>
          <w:b/>
          <w:color w:val="auto"/>
          <w:lang w:val="es-419"/>
        </w:rPr>
        <w:t>CANALES OFICIALES DE ATENCIÓN DISPONIBLES EN EL PRIMER SEMESTRE DE 2025:</w:t>
      </w:r>
    </w:p>
    <w:p w14:paraId="596FBBE8" w14:textId="77777777" w:rsidR="00FD575B" w:rsidRPr="00FD575B" w:rsidRDefault="00FD575B" w:rsidP="00FD575B">
      <w:pPr>
        <w:pStyle w:val="Default"/>
        <w:spacing w:line="276" w:lineRule="auto"/>
        <w:jc w:val="both"/>
        <w:rPr>
          <w:rFonts w:ascii="Arial" w:eastAsiaTheme="minorHAnsi" w:hAnsi="Arial" w:cs="Arial"/>
          <w:b/>
          <w:color w:val="auto"/>
          <w:lang w:val="es-419"/>
        </w:rPr>
      </w:pPr>
    </w:p>
    <w:p w14:paraId="04054F4A" w14:textId="7B49F18E" w:rsidR="00FD575B" w:rsidRPr="00FD575B" w:rsidRDefault="00FD575B" w:rsidP="00FD575B">
      <w:pPr>
        <w:pStyle w:val="Default"/>
        <w:numPr>
          <w:ilvl w:val="0"/>
          <w:numId w:val="26"/>
        </w:numPr>
        <w:spacing w:line="276" w:lineRule="auto"/>
        <w:jc w:val="both"/>
        <w:rPr>
          <w:rFonts w:ascii="Arial" w:eastAsiaTheme="minorHAnsi" w:hAnsi="Arial" w:cs="Arial"/>
          <w:bCs/>
          <w:color w:val="auto"/>
          <w:lang w:val="es-419"/>
        </w:rPr>
      </w:pPr>
      <w:r w:rsidRPr="00FD575B">
        <w:rPr>
          <w:rFonts w:ascii="Arial" w:eastAsiaTheme="minorHAnsi" w:hAnsi="Arial" w:cs="Arial"/>
          <w:b/>
          <w:color w:val="auto"/>
          <w:lang w:val="es-419"/>
        </w:rPr>
        <w:t>Plataforma virtual MERCURIO,</w:t>
      </w:r>
      <w:r w:rsidRPr="00FD575B">
        <w:rPr>
          <w:rFonts w:ascii="Arial" w:eastAsiaTheme="minorHAnsi" w:hAnsi="Arial" w:cs="Arial"/>
          <w:bCs/>
          <w:color w:val="auto"/>
          <w:lang w:val="es-419"/>
        </w:rPr>
        <w:t xml:space="preserve"> accesible desde la página web institucional:</w:t>
      </w:r>
      <w:r>
        <w:rPr>
          <w:rFonts w:ascii="Arial" w:eastAsiaTheme="minorHAnsi" w:hAnsi="Arial" w:cs="Arial"/>
          <w:bCs/>
          <w:color w:val="auto"/>
          <w:lang w:val="es-419"/>
        </w:rPr>
        <w:t xml:space="preserve"> </w:t>
      </w:r>
      <w:r w:rsidRPr="00FD575B">
        <w:rPr>
          <w:rFonts w:ascii="Arial" w:eastAsiaTheme="minorHAnsi" w:hAnsi="Arial" w:cs="Arial"/>
          <w:bCs/>
          <w:color w:val="auto"/>
          <w:lang w:val="es-419"/>
        </w:rPr>
        <w:t>https://pascualbravo.edu.co/ayuda/p-q-r-d-f/generar-p-q-r-d-f/</w:t>
      </w:r>
    </w:p>
    <w:p w14:paraId="5ABF7484"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7DE5D35A" w14:textId="77777777" w:rsidR="00FD575B" w:rsidRPr="00FD575B" w:rsidRDefault="00FD575B" w:rsidP="00FD575B">
      <w:pPr>
        <w:pStyle w:val="Default"/>
        <w:numPr>
          <w:ilvl w:val="0"/>
          <w:numId w:val="26"/>
        </w:numPr>
        <w:spacing w:line="276" w:lineRule="auto"/>
        <w:jc w:val="both"/>
        <w:rPr>
          <w:rFonts w:ascii="Arial" w:eastAsiaTheme="minorHAnsi" w:hAnsi="Arial" w:cs="Arial"/>
          <w:b/>
          <w:color w:val="auto"/>
          <w:lang w:val="es-419"/>
        </w:rPr>
      </w:pPr>
      <w:r w:rsidRPr="00FD575B">
        <w:rPr>
          <w:rFonts w:ascii="Arial" w:eastAsiaTheme="minorHAnsi" w:hAnsi="Arial" w:cs="Arial"/>
          <w:b/>
          <w:color w:val="auto"/>
          <w:lang w:val="es-419"/>
        </w:rPr>
        <w:t>Correos electrónicos institucionales:</w:t>
      </w:r>
    </w:p>
    <w:p w14:paraId="5381968B" w14:textId="77777777" w:rsidR="00FD575B" w:rsidRPr="00FD575B" w:rsidRDefault="00FD575B" w:rsidP="00FD575B">
      <w:pPr>
        <w:pStyle w:val="Default"/>
        <w:numPr>
          <w:ilvl w:val="1"/>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pqrs@pascualbravo.edu.co</w:t>
      </w:r>
    </w:p>
    <w:p w14:paraId="206105FB" w14:textId="77777777" w:rsidR="00FD575B" w:rsidRPr="00FD575B" w:rsidRDefault="00FD575B" w:rsidP="00FD575B">
      <w:pPr>
        <w:pStyle w:val="Default"/>
        <w:numPr>
          <w:ilvl w:val="1"/>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pqrdf@pascualbravo.edu.co</w:t>
      </w:r>
    </w:p>
    <w:p w14:paraId="5F6F696A" w14:textId="14174DCB" w:rsidR="00FD575B" w:rsidRPr="00FD575B" w:rsidRDefault="00FD575B" w:rsidP="00C26346">
      <w:pPr>
        <w:pStyle w:val="Default"/>
        <w:numPr>
          <w:ilvl w:val="1"/>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anticorrupcion@pascualbravo.edu.co</w:t>
      </w:r>
    </w:p>
    <w:p w14:paraId="502BED8F" w14:textId="77777777" w:rsidR="00FD575B" w:rsidRPr="00FD575B" w:rsidRDefault="00FD575B" w:rsidP="00FD575B">
      <w:pPr>
        <w:pStyle w:val="Default"/>
        <w:numPr>
          <w:ilvl w:val="1"/>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secretaria@pascualbravo.edu.co</w:t>
      </w:r>
    </w:p>
    <w:p w14:paraId="42E39CEE" w14:textId="77777777" w:rsidR="00FD575B" w:rsidRPr="00FD575B" w:rsidRDefault="00FD575B" w:rsidP="00FD575B">
      <w:pPr>
        <w:pStyle w:val="Default"/>
        <w:numPr>
          <w:ilvl w:val="0"/>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Líneas de atención al ciudadano:</w:t>
      </w:r>
    </w:p>
    <w:p w14:paraId="23DB3882" w14:textId="77777777" w:rsidR="00FD575B" w:rsidRPr="00FD575B" w:rsidRDefault="00FD575B" w:rsidP="00FD575B">
      <w:pPr>
        <w:pStyle w:val="Default"/>
        <w:numPr>
          <w:ilvl w:val="1"/>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Teléfono: +57 (604) 448 0520</w:t>
      </w:r>
    </w:p>
    <w:p w14:paraId="04A7B31E" w14:textId="77777777" w:rsidR="00FD575B" w:rsidRPr="00FD575B" w:rsidRDefault="00FD575B" w:rsidP="00FD575B">
      <w:pPr>
        <w:pStyle w:val="Default"/>
        <w:numPr>
          <w:ilvl w:val="1"/>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Línea gratuita nacional: 01 8000 510944</w:t>
      </w:r>
    </w:p>
    <w:p w14:paraId="01DDE672" w14:textId="77777777" w:rsidR="00FD575B" w:rsidRPr="00FD575B" w:rsidRDefault="00FD575B" w:rsidP="00FD575B">
      <w:pPr>
        <w:pStyle w:val="Default"/>
        <w:numPr>
          <w:ilvl w:val="1"/>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WhatsApp institucional: 302 246 46 99</w:t>
      </w:r>
    </w:p>
    <w:p w14:paraId="38DE66A0"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4713DF58" w14:textId="77777777" w:rsidR="00FD575B" w:rsidRPr="00FD575B" w:rsidRDefault="00FD575B" w:rsidP="00FD575B">
      <w:pPr>
        <w:pStyle w:val="Default"/>
        <w:numPr>
          <w:ilvl w:val="0"/>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Atención presencial:</w:t>
      </w:r>
    </w:p>
    <w:p w14:paraId="2C5F50EF" w14:textId="77777777" w:rsidR="00FD575B" w:rsidRPr="00FD575B" w:rsidRDefault="00FD575B" w:rsidP="00FD575B">
      <w:pPr>
        <w:pStyle w:val="Default"/>
        <w:numPr>
          <w:ilvl w:val="1"/>
          <w:numId w:val="26"/>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Ventanilla Única de Correspondencia (CIS), ubicada en las instalaciones físicas de la Institución.</w:t>
      </w:r>
    </w:p>
    <w:p w14:paraId="5FB0A2C2"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1660E6B0"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Estas herramientas han sido dispuestas con el objetivo de fortalecer el acceso a los servicios institucionales y facilitar la presentación oportuna de solicitudes ciudadanas, promoviendo un enfoque de atención incluyente y centrado en el usuario.</w:t>
      </w:r>
    </w:p>
    <w:p w14:paraId="1E7EAB3B"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7C7BC03C" w14:textId="053F926C" w:rsidR="00FD575B" w:rsidRDefault="008B2362" w:rsidP="00FD575B">
      <w:pPr>
        <w:pStyle w:val="Default"/>
        <w:spacing w:line="276" w:lineRule="auto"/>
        <w:jc w:val="both"/>
        <w:rPr>
          <w:rFonts w:ascii="Arial" w:eastAsiaTheme="minorHAnsi" w:hAnsi="Arial" w:cs="Arial"/>
          <w:b/>
          <w:color w:val="auto"/>
          <w:lang w:val="es-419"/>
        </w:rPr>
      </w:pPr>
      <w:r w:rsidRPr="008B2362">
        <w:rPr>
          <w:rFonts w:ascii="Arial" w:eastAsiaTheme="minorHAnsi" w:hAnsi="Arial" w:cs="Arial"/>
          <w:b/>
          <w:color w:val="auto"/>
          <w:lang w:val="es-419"/>
        </w:rPr>
        <w:t>TRANSPARENCIA, SUPERVISIÓN Y RENDICIÓN DE CUENTAS</w:t>
      </w:r>
      <w:r>
        <w:rPr>
          <w:rFonts w:ascii="Arial" w:eastAsiaTheme="minorHAnsi" w:hAnsi="Arial" w:cs="Arial"/>
          <w:b/>
          <w:color w:val="auto"/>
          <w:lang w:val="es-419"/>
        </w:rPr>
        <w:t>.</w:t>
      </w:r>
    </w:p>
    <w:p w14:paraId="3770501D" w14:textId="77777777" w:rsidR="008B2362" w:rsidRPr="008B2362" w:rsidRDefault="008B2362" w:rsidP="00FD575B">
      <w:pPr>
        <w:pStyle w:val="Default"/>
        <w:spacing w:line="276" w:lineRule="auto"/>
        <w:jc w:val="both"/>
        <w:rPr>
          <w:rFonts w:ascii="Arial" w:eastAsiaTheme="minorHAnsi" w:hAnsi="Arial" w:cs="Arial"/>
          <w:b/>
          <w:color w:val="auto"/>
          <w:lang w:val="es-419"/>
        </w:rPr>
      </w:pPr>
    </w:p>
    <w:p w14:paraId="328ABAC7"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La Institución Universitaria Pascual Bravo mantiene su compromiso con los principios de transparencia y acceso a la información pública. En cumplimiento del artículo 11 de la Ley 1712 de 2014, se ha dispuesto un espacio digital de fácil acceso que permite a los usuarios consultar los mecanismos habilitados para la presentación de solicitudes, así como los informes de gestión relacionados con la atención de las PQRDF.</w:t>
      </w:r>
    </w:p>
    <w:p w14:paraId="0F2C3D3C"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2F35F194"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En la parte inferior derecha del sitio web institucional y en el menú de ayuda, se encuentra habilitado un acceso directo a los canales PQRDF, lo cual garantiza una experiencia accesible, clara y oportuna para los ciudadanos. Adicionalmente, se publica un informe semestral consolidado sobre la gestión de las solicitudes, el cual está disponible para consulta pública y constituye una herramienta fundamental de rendición de cuentas ante la comunidad universitaria.</w:t>
      </w:r>
    </w:p>
    <w:p w14:paraId="438178E2" w14:textId="77777777" w:rsidR="00FD575B" w:rsidRDefault="00FD575B" w:rsidP="00FD575B">
      <w:pPr>
        <w:pStyle w:val="Default"/>
        <w:spacing w:line="276" w:lineRule="auto"/>
        <w:jc w:val="both"/>
        <w:rPr>
          <w:rFonts w:ascii="Arial" w:eastAsiaTheme="minorHAnsi" w:hAnsi="Arial" w:cs="Arial"/>
          <w:bCs/>
          <w:color w:val="auto"/>
          <w:lang w:val="es-419"/>
        </w:rPr>
      </w:pPr>
    </w:p>
    <w:p w14:paraId="4F541A51" w14:textId="77777777" w:rsidR="00583AD1" w:rsidRPr="00FD575B" w:rsidRDefault="00583AD1" w:rsidP="00FD575B">
      <w:pPr>
        <w:pStyle w:val="Default"/>
        <w:spacing w:line="276" w:lineRule="auto"/>
        <w:jc w:val="both"/>
        <w:rPr>
          <w:rFonts w:ascii="Arial" w:eastAsiaTheme="minorHAnsi" w:hAnsi="Arial" w:cs="Arial"/>
          <w:bCs/>
          <w:color w:val="auto"/>
          <w:lang w:val="es-419"/>
        </w:rPr>
      </w:pPr>
    </w:p>
    <w:p w14:paraId="59073FD4" w14:textId="3315765D" w:rsidR="00FD575B" w:rsidRDefault="006B72BA" w:rsidP="00FD575B">
      <w:pPr>
        <w:pStyle w:val="Default"/>
        <w:spacing w:line="276" w:lineRule="auto"/>
        <w:jc w:val="both"/>
        <w:rPr>
          <w:rFonts w:ascii="Arial" w:eastAsiaTheme="minorHAnsi" w:hAnsi="Arial" w:cs="Arial"/>
          <w:b/>
          <w:color w:val="auto"/>
          <w:lang w:val="es-419"/>
        </w:rPr>
      </w:pPr>
      <w:r w:rsidRPr="00583AD1">
        <w:rPr>
          <w:rFonts w:ascii="Arial" w:eastAsiaTheme="minorHAnsi" w:hAnsi="Arial" w:cs="Arial"/>
          <w:b/>
          <w:color w:val="auto"/>
          <w:lang w:val="es-419"/>
        </w:rPr>
        <w:t>SUPERVISIÓN INTERNA Y EVALUACIÓN DE RESULTADOS</w:t>
      </w:r>
      <w:r>
        <w:rPr>
          <w:rFonts w:ascii="Arial" w:eastAsiaTheme="minorHAnsi" w:hAnsi="Arial" w:cs="Arial"/>
          <w:b/>
          <w:color w:val="auto"/>
          <w:lang w:val="es-419"/>
        </w:rPr>
        <w:t>.</w:t>
      </w:r>
    </w:p>
    <w:p w14:paraId="0A0BFDBD" w14:textId="77777777" w:rsidR="006B72BA" w:rsidRPr="00583AD1" w:rsidRDefault="006B72BA" w:rsidP="00FD575B">
      <w:pPr>
        <w:pStyle w:val="Default"/>
        <w:spacing w:line="276" w:lineRule="auto"/>
        <w:jc w:val="both"/>
        <w:rPr>
          <w:rFonts w:ascii="Arial" w:eastAsiaTheme="minorHAnsi" w:hAnsi="Arial" w:cs="Arial"/>
          <w:b/>
          <w:color w:val="auto"/>
          <w:lang w:val="es-419"/>
        </w:rPr>
      </w:pPr>
    </w:p>
    <w:p w14:paraId="06289E08"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La Dirección de Evaluación y Control, en su rol de instancia supervisora, realiza un seguimiento sistemático al comportamiento de las PQRDF con el fin de verificar el cumplimiento de los lineamientos normativos y la calidad de la gestión realizada por las diferentes unidades administrativas. Durante el primer semestre de 2025, este seguimiento permitió identificar fortalezas y oportunidades de mejora asociadas a los tiempos de respuesta, la trazabilidad de los casos y la capacidad de respuesta ante las solicitudes ciudadanas.</w:t>
      </w:r>
    </w:p>
    <w:p w14:paraId="5F434F9A"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319E8516"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Estos resultados no solo se reportan a la alta dirección de la Institución, sino que también alimentan estrategias correctivas y preventivas que buscan optimizar la experiencia del ciudadano y fortalecer la capacidad institucional para atender de forma eficaz sus requerimientos.</w:t>
      </w:r>
    </w:p>
    <w:p w14:paraId="29645FAE"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0AB76304" w14:textId="1A7DCBDF" w:rsidR="00FD575B" w:rsidRDefault="006B72BA" w:rsidP="00FD575B">
      <w:pPr>
        <w:pStyle w:val="Default"/>
        <w:spacing w:line="276" w:lineRule="auto"/>
        <w:jc w:val="both"/>
        <w:rPr>
          <w:rFonts w:ascii="Arial" w:eastAsiaTheme="minorHAnsi" w:hAnsi="Arial" w:cs="Arial"/>
          <w:b/>
          <w:color w:val="auto"/>
          <w:lang w:val="es-419"/>
        </w:rPr>
      </w:pPr>
      <w:r w:rsidRPr="006B72BA">
        <w:rPr>
          <w:rFonts w:ascii="Arial" w:eastAsiaTheme="minorHAnsi" w:hAnsi="Arial" w:cs="Arial"/>
          <w:b/>
          <w:color w:val="auto"/>
          <w:lang w:val="es-419"/>
        </w:rPr>
        <w:t>EVALUACIONES EXTERNAS Y CONTROL INSTITUCIONAL</w:t>
      </w:r>
      <w:r>
        <w:rPr>
          <w:rFonts w:ascii="Arial" w:eastAsiaTheme="minorHAnsi" w:hAnsi="Arial" w:cs="Arial"/>
          <w:b/>
          <w:color w:val="auto"/>
          <w:lang w:val="es-419"/>
        </w:rPr>
        <w:t>.</w:t>
      </w:r>
    </w:p>
    <w:p w14:paraId="1A14E461" w14:textId="77777777" w:rsidR="009F254A" w:rsidRPr="006B72BA" w:rsidRDefault="009F254A" w:rsidP="00FD575B">
      <w:pPr>
        <w:pStyle w:val="Default"/>
        <w:spacing w:line="276" w:lineRule="auto"/>
        <w:jc w:val="both"/>
        <w:rPr>
          <w:rFonts w:ascii="Arial" w:eastAsiaTheme="minorHAnsi" w:hAnsi="Arial" w:cs="Arial"/>
          <w:b/>
          <w:color w:val="auto"/>
          <w:lang w:val="es-419"/>
        </w:rPr>
      </w:pPr>
    </w:p>
    <w:p w14:paraId="385E4AE6"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Complementariamente, la gestión de la transparencia y la atención al ciudadano es objeto de evaluaciones realizadas por entes externos como la Procuraduría General de la Nación, a través del Índice de Transparencia Activa (ITA). Este instrumento evalúa el cumplimiento de las obligaciones legales sobre la publicación de información pública, la accesibilidad digital de los contenidos institucionales y la adopción de buenas prácticas en materia de transparencia.</w:t>
      </w:r>
    </w:p>
    <w:p w14:paraId="146C271C"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14251093"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Los resultados de estas evaluaciones se convierten en referentes clave para la toma de decisiones institucionales, permitiendo ajustar procesos, corregir desviaciones y consolidar una cultura organizacional basada en la integridad, la legalidad y la participación ciudadana.</w:t>
      </w:r>
    </w:p>
    <w:p w14:paraId="05A0999C" w14:textId="77777777" w:rsidR="007C1F72" w:rsidRDefault="007C1F72" w:rsidP="00FD575B">
      <w:pPr>
        <w:pStyle w:val="Default"/>
        <w:spacing w:line="276" w:lineRule="auto"/>
        <w:jc w:val="both"/>
        <w:rPr>
          <w:rFonts w:ascii="Arial" w:eastAsiaTheme="minorHAnsi" w:hAnsi="Arial" w:cs="Arial"/>
          <w:bCs/>
          <w:color w:val="auto"/>
          <w:lang w:val="es-419"/>
        </w:rPr>
      </w:pPr>
    </w:p>
    <w:p w14:paraId="7532E879" w14:textId="77777777" w:rsidR="007C1F72" w:rsidRDefault="007C1F72" w:rsidP="00FD575B">
      <w:pPr>
        <w:pStyle w:val="Default"/>
        <w:spacing w:line="276" w:lineRule="auto"/>
        <w:jc w:val="both"/>
        <w:rPr>
          <w:rFonts w:ascii="Arial" w:eastAsiaTheme="minorHAnsi" w:hAnsi="Arial" w:cs="Arial"/>
          <w:bCs/>
          <w:color w:val="auto"/>
          <w:lang w:val="es-419"/>
        </w:rPr>
      </w:pPr>
    </w:p>
    <w:p w14:paraId="53604FAE" w14:textId="77777777" w:rsidR="00F96365" w:rsidRPr="00FD575B" w:rsidRDefault="00F96365" w:rsidP="00FD575B">
      <w:pPr>
        <w:pStyle w:val="Default"/>
        <w:spacing w:line="276" w:lineRule="auto"/>
        <w:jc w:val="both"/>
        <w:rPr>
          <w:rFonts w:ascii="Arial" w:eastAsiaTheme="minorHAnsi" w:hAnsi="Arial" w:cs="Arial"/>
          <w:bCs/>
          <w:color w:val="auto"/>
          <w:lang w:val="es-419"/>
        </w:rPr>
      </w:pPr>
    </w:p>
    <w:p w14:paraId="3FCCC352" w14:textId="39259FFB" w:rsidR="00FD575B" w:rsidRDefault="00E40DDD" w:rsidP="00FD575B">
      <w:pPr>
        <w:pStyle w:val="Default"/>
        <w:spacing w:line="276" w:lineRule="auto"/>
        <w:jc w:val="both"/>
        <w:rPr>
          <w:rFonts w:ascii="Arial" w:eastAsiaTheme="minorHAnsi" w:hAnsi="Arial" w:cs="Arial"/>
          <w:b/>
          <w:color w:val="auto"/>
          <w:lang w:val="es-419"/>
        </w:rPr>
      </w:pPr>
      <w:r w:rsidRPr="00E40DDD">
        <w:rPr>
          <w:rFonts w:ascii="Arial" w:eastAsiaTheme="minorHAnsi" w:hAnsi="Arial" w:cs="Arial"/>
          <w:b/>
          <w:color w:val="auto"/>
          <w:lang w:val="es-419"/>
        </w:rPr>
        <w:t>HERRAMIENTAS INSTITUCIONALES PARA EL CONTROL Y LA MEJORA CONTINUA</w:t>
      </w:r>
      <w:r w:rsidR="001D488B">
        <w:rPr>
          <w:rFonts w:ascii="Arial" w:eastAsiaTheme="minorHAnsi" w:hAnsi="Arial" w:cs="Arial"/>
          <w:b/>
          <w:color w:val="auto"/>
          <w:lang w:val="es-419"/>
        </w:rPr>
        <w:t>.</w:t>
      </w:r>
    </w:p>
    <w:p w14:paraId="408E6D30" w14:textId="77777777" w:rsidR="00F96365" w:rsidRPr="00E40DDD" w:rsidRDefault="00F96365" w:rsidP="00FD575B">
      <w:pPr>
        <w:pStyle w:val="Default"/>
        <w:spacing w:line="276" w:lineRule="auto"/>
        <w:jc w:val="both"/>
        <w:rPr>
          <w:rFonts w:ascii="Arial" w:eastAsiaTheme="minorHAnsi" w:hAnsi="Arial" w:cs="Arial"/>
          <w:b/>
          <w:color w:val="auto"/>
          <w:lang w:val="es-419"/>
        </w:rPr>
      </w:pPr>
    </w:p>
    <w:p w14:paraId="2D6DEEA4" w14:textId="77777777" w:rsidR="00FD575B" w:rsidRP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La Institución ha desarrollado y puesto en marcha una serie de mecanismos que fortalecen la gestión de las PQRDF, entre los cuales se destacan:</w:t>
      </w:r>
    </w:p>
    <w:p w14:paraId="6D68D8DA"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6A5403C7" w14:textId="77777777" w:rsidR="00FD575B" w:rsidRPr="00FD575B" w:rsidRDefault="00FD575B" w:rsidP="001D488B">
      <w:pPr>
        <w:pStyle w:val="Default"/>
        <w:numPr>
          <w:ilvl w:val="0"/>
          <w:numId w:val="27"/>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Portal de Transparencia, donde se centraliza la información relevante para la ciudadanía.</w:t>
      </w:r>
    </w:p>
    <w:p w14:paraId="0F10F7F9" w14:textId="77777777" w:rsidR="00FD575B" w:rsidRPr="00FD575B" w:rsidRDefault="00FD575B" w:rsidP="001D488B">
      <w:pPr>
        <w:pStyle w:val="Default"/>
        <w:numPr>
          <w:ilvl w:val="0"/>
          <w:numId w:val="27"/>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Repositorio de informes de PQRDF, que ofrece acceso a los reportes semestrales consolidados.</w:t>
      </w:r>
    </w:p>
    <w:p w14:paraId="0F2C8976" w14:textId="77777777" w:rsidR="00FD575B" w:rsidRPr="00FD575B" w:rsidRDefault="00FD575B" w:rsidP="001D488B">
      <w:pPr>
        <w:pStyle w:val="Default"/>
        <w:numPr>
          <w:ilvl w:val="0"/>
          <w:numId w:val="27"/>
        </w:numPr>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Sistemas de auditoría y control interno, orientados a garantizar el cumplimiento de los protocolos y a detectar oportunidades de mejora en la atención al ciudadano.</w:t>
      </w:r>
    </w:p>
    <w:p w14:paraId="3AA22F49" w14:textId="77777777" w:rsidR="00FD575B" w:rsidRPr="00FD575B" w:rsidRDefault="00FD575B" w:rsidP="00FD575B">
      <w:pPr>
        <w:pStyle w:val="Default"/>
        <w:spacing w:line="276" w:lineRule="auto"/>
        <w:jc w:val="both"/>
        <w:rPr>
          <w:rFonts w:ascii="Arial" w:eastAsiaTheme="minorHAnsi" w:hAnsi="Arial" w:cs="Arial"/>
          <w:bCs/>
          <w:color w:val="auto"/>
          <w:lang w:val="es-419"/>
        </w:rPr>
      </w:pPr>
    </w:p>
    <w:p w14:paraId="33C56196" w14:textId="77777777" w:rsidR="00FD575B" w:rsidRDefault="00FD575B" w:rsidP="00FD575B">
      <w:pPr>
        <w:pStyle w:val="Default"/>
        <w:spacing w:line="276" w:lineRule="auto"/>
        <w:jc w:val="both"/>
        <w:rPr>
          <w:rFonts w:ascii="Arial" w:eastAsiaTheme="minorHAnsi" w:hAnsi="Arial" w:cs="Arial"/>
          <w:bCs/>
          <w:color w:val="auto"/>
          <w:lang w:val="es-419"/>
        </w:rPr>
      </w:pPr>
      <w:r w:rsidRPr="00FD575B">
        <w:rPr>
          <w:rFonts w:ascii="Arial" w:eastAsiaTheme="minorHAnsi" w:hAnsi="Arial" w:cs="Arial"/>
          <w:bCs/>
          <w:color w:val="auto"/>
          <w:lang w:val="es-419"/>
        </w:rPr>
        <w:t>Gracias a estos instrumentos, la Institución Universitaria Pascual Bravo no solo garantiza el cumplimiento de las obligaciones legales en materia de transparencia, sino que avanza hacia un modelo de gestión más participativo, abierto y orientado a la mejora continua. Esta apuesta institucional reafirma su compromiso con la excelencia administrativa, la confianza ciudadana y el fortalecimiento de la cultura de servicio público.</w:t>
      </w:r>
    </w:p>
    <w:p w14:paraId="718A6C3B" w14:textId="77777777" w:rsidR="00FD575B" w:rsidRDefault="00FD575B" w:rsidP="00FD575B">
      <w:pPr>
        <w:pStyle w:val="Default"/>
        <w:spacing w:line="276" w:lineRule="auto"/>
        <w:jc w:val="both"/>
        <w:rPr>
          <w:rFonts w:ascii="Arial" w:eastAsiaTheme="minorHAnsi" w:hAnsi="Arial" w:cs="Arial"/>
          <w:bCs/>
          <w:color w:val="auto"/>
          <w:lang w:val="es-419"/>
        </w:rPr>
      </w:pPr>
    </w:p>
    <w:p w14:paraId="1D0E9E7A" w14:textId="1B716C7D" w:rsidR="00305D05" w:rsidRPr="00D10523" w:rsidRDefault="00C43F4A" w:rsidP="00FD575B">
      <w:pPr>
        <w:pStyle w:val="Default"/>
        <w:spacing w:line="276" w:lineRule="auto"/>
        <w:jc w:val="both"/>
        <w:rPr>
          <w:rFonts w:ascii="Arial" w:eastAsiaTheme="minorHAnsi" w:hAnsi="Arial" w:cs="Arial"/>
          <w:b/>
          <w:color w:val="auto"/>
          <w:lang w:val="es-419"/>
        </w:rPr>
      </w:pPr>
      <w:r w:rsidRPr="00D10523">
        <w:rPr>
          <w:rFonts w:ascii="Arial" w:eastAsiaTheme="minorHAnsi" w:hAnsi="Arial" w:cs="Arial"/>
          <w:b/>
          <w:color w:val="auto"/>
          <w:lang w:val="es-419"/>
        </w:rPr>
        <w:t xml:space="preserve">ANÁLISIS CONSOLIDADO DE PQRDF CORRESPONDIENTES AL </w:t>
      </w:r>
      <w:r w:rsidR="00D10523">
        <w:rPr>
          <w:rFonts w:ascii="Arial" w:eastAsiaTheme="minorHAnsi" w:hAnsi="Arial" w:cs="Arial"/>
          <w:b/>
          <w:color w:val="auto"/>
          <w:lang w:val="es-419"/>
        </w:rPr>
        <w:t>PRIMER</w:t>
      </w:r>
      <w:r w:rsidR="0032040E" w:rsidRPr="00D10523">
        <w:rPr>
          <w:rFonts w:ascii="Arial" w:eastAsiaTheme="minorHAnsi" w:hAnsi="Arial" w:cs="Arial"/>
          <w:b/>
          <w:color w:val="auto"/>
          <w:lang w:val="es-419"/>
        </w:rPr>
        <w:t xml:space="preserve"> </w:t>
      </w:r>
      <w:r w:rsidRPr="00D10523">
        <w:rPr>
          <w:rFonts w:ascii="Arial" w:eastAsiaTheme="minorHAnsi" w:hAnsi="Arial" w:cs="Arial"/>
          <w:b/>
          <w:color w:val="auto"/>
          <w:lang w:val="es-419"/>
        </w:rPr>
        <w:t>SEMESTRE DE 202</w:t>
      </w:r>
      <w:r w:rsidR="00D10523">
        <w:rPr>
          <w:rFonts w:ascii="Arial" w:eastAsiaTheme="minorHAnsi" w:hAnsi="Arial" w:cs="Arial"/>
          <w:b/>
          <w:color w:val="auto"/>
          <w:lang w:val="es-419"/>
        </w:rPr>
        <w:t>5</w:t>
      </w:r>
      <w:r w:rsidRPr="00D10523">
        <w:rPr>
          <w:rFonts w:ascii="Arial" w:eastAsiaTheme="minorHAnsi" w:hAnsi="Arial" w:cs="Arial"/>
          <w:b/>
          <w:color w:val="auto"/>
          <w:lang w:val="es-419"/>
        </w:rPr>
        <w:t>.</w:t>
      </w:r>
    </w:p>
    <w:p w14:paraId="68EAB201" w14:textId="77777777" w:rsidR="00305D05" w:rsidRPr="00D10523" w:rsidRDefault="00305D05" w:rsidP="00FD575B">
      <w:pPr>
        <w:pStyle w:val="Default"/>
        <w:spacing w:line="276" w:lineRule="auto"/>
        <w:jc w:val="both"/>
        <w:rPr>
          <w:rFonts w:ascii="Arial" w:eastAsiaTheme="minorHAnsi" w:hAnsi="Arial" w:cs="Arial"/>
          <w:b/>
          <w:color w:val="auto"/>
          <w:lang w:val="es-419"/>
        </w:rPr>
      </w:pPr>
    </w:p>
    <w:p w14:paraId="51FF81A4"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r w:rsidRPr="005078A1">
        <w:rPr>
          <w:rFonts w:ascii="Arial" w:hAnsi="Arial" w:cs="Arial"/>
          <w:noProof/>
          <w:sz w:val="24"/>
        </w:rPr>
        <w:t>Con el propósito de evaluar el cumplimiento de los plazos de respuesta y la gestión de las PQRDF en la Institución Universitaria Pascual Bravo, así como analizar la naturaleza de las solicitudes presentadas por la comunidad, se lleva a cabo una verificación detallada de la información reportada. Este análisis permite identificar tendencias, evaluar el desempeño de las unidades responsables y formular recomendaciones orientadas a la mejora continua del servicio.</w:t>
      </w:r>
    </w:p>
    <w:p w14:paraId="521D5D87"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p>
    <w:p w14:paraId="4B99D291"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r w:rsidRPr="005078A1">
        <w:rPr>
          <w:rFonts w:ascii="Arial" w:hAnsi="Arial" w:cs="Arial"/>
          <w:noProof/>
          <w:sz w:val="24"/>
        </w:rPr>
        <w:t>En cuanto a la distribución por tipología, se observa un predominio significativo de las peticiones, que representan el 86.52% del total de solicitudes recibidas (122 de 141 casos). Este resultado refleja que la comunidad universitaria y los ciudadanos recurren principalmente a la Institución para solicitar información, orientación o asistencia sobre trámites y servicios institucionales. Si bien este comportamiento es natural en el marco de la función pública, también pone de relieve la importancia de continuar fortaleciendo los canales de comunicación y los mecanismos de divulgación, de manera que se reduzca la presentación de solicitudes repetitivas y se optimice el tiempo de respuesta.</w:t>
      </w:r>
    </w:p>
    <w:p w14:paraId="672FEC4D"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p>
    <w:p w14:paraId="348927D4"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r w:rsidRPr="005078A1">
        <w:rPr>
          <w:rFonts w:ascii="Arial" w:hAnsi="Arial" w:cs="Arial"/>
          <w:noProof/>
          <w:sz w:val="24"/>
        </w:rPr>
        <w:t>Las quejas representan el 9.21% de los casos (13 solicitudes), lo cual indica un nivel moderado de inconformidad frente a la atención o a la prestación de los servicios. Si bien el volumen no es alarmante, la gestión de este tipo de solicitudes requiere un seguimiento riguroso para identificar posibles patrones recurrentes que evidencien fallas sistémicas o cuellos de botella en determinados procesos. La ausencia de reclamos en este periodo es un aspecto positivo que podría interpretarse como señal de que no se presentaron inconformidades graves relacionadas con el incumplimiento de compromisos explícitos por parte de la Institución.</w:t>
      </w:r>
    </w:p>
    <w:p w14:paraId="0CC9D266"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p>
    <w:p w14:paraId="3599597D"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r w:rsidRPr="005078A1">
        <w:rPr>
          <w:rFonts w:ascii="Arial" w:hAnsi="Arial" w:cs="Arial"/>
          <w:noProof/>
          <w:sz w:val="24"/>
        </w:rPr>
        <w:t>En cuanto a las denuncias, estas representaron el 2.12% del total (3 casos), lo cual, aunque bajo en número, implica situaciones que requieren atención prioritaria por su naturaleza y posible impacto en la transparencia y el buen nombre institucional. Las felicitaciones, que también alcanzaron un 2.12% (3 casos), evidencian la percepción positiva de algunos usuarios frente a la calidad del servicio recibido; sin embargo, es importante resaltar que una de estas fue cerrada sin respuesta, lo que constituye un hallazgo que podría impactar negativamente la imagen institucional si no se corrige la trazabilidad de este tipo de casos.</w:t>
      </w:r>
    </w:p>
    <w:p w14:paraId="570AE05C"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p>
    <w:p w14:paraId="574DFBFE"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r w:rsidRPr="005078A1">
        <w:rPr>
          <w:rFonts w:ascii="Arial" w:hAnsi="Arial" w:cs="Arial"/>
          <w:noProof/>
          <w:sz w:val="24"/>
        </w:rPr>
        <w:t>En relación con el estado de trámite de las solicitudes, se identificó que 134 casos fueron resueltos, 4 fueron resueltos con ampliación de información, 1 fue cerrado sin respuesta y 2 permanecen en proceso al cierre del periodo. Este comportamiento evidencia un alto nivel de resolución (96.45%), aunque la existencia de solicitudes aún en trámite sugiere la necesidad de fortalecer el seguimiento y control para evitar retrasos innecesarios.</w:t>
      </w:r>
    </w:p>
    <w:p w14:paraId="65C91F8E" w14:textId="77777777" w:rsidR="005078A1" w:rsidRPr="005078A1" w:rsidRDefault="005078A1" w:rsidP="005078A1">
      <w:pPr>
        <w:autoSpaceDE w:val="0"/>
        <w:autoSpaceDN w:val="0"/>
        <w:adjustRightInd w:val="0"/>
        <w:spacing w:after="0" w:line="276" w:lineRule="auto"/>
        <w:jc w:val="both"/>
        <w:rPr>
          <w:rFonts w:ascii="Arial" w:hAnsi="Arial" w:cs="Arial"/>
          <w:noProof/>
          <w:sz w:val="24"/>
        </w:rPr>
      </w:pPr>
    </w:p>
    <w:tbl>
      <w:tblPr>
        <w:tblStyle w:val="Tablaconcuadrcula"/>
        <w:tblW w:w="0" w:type="auto"/>
        <w:tblLook w:val="04A0" w:firstRow="1" w:lastRow="0" w:firstColumn="1" w:lastColumn="0" w:noHBand="0" w:noVBand="1"/>
      </w:tblPr>
      <w:tblGrid>
        <w:gridCol w:w="4673"/>
        <w:gridCol w:w="2126"/>
        <w:gridCol w:w="2029"/>
      </w:tblGrid>
      <w:tr w:rsidR="00CB13AD" w:rsidRPr="00CB13AD" w14:paraId="51B96880" w14:textId="77777777" w:rsidTr="00CB13AD">
        <w:tc>
          <w:tcPr>
            <w:tcW w:w="4673" w:type="dxa"/>
          </w:tcPr>
          <w:p w14:paraId="56014876" w14:textId="697A5EBB" w:rsidR="00CB13AD" w:rsidRPr="00CB13AD" w:rsidRDefault="00CB13AD" w:rsidP="00CB13AD">
            <w:pPr>
              <w:autoSpaceDE w:val="0"/>
              <w:autoSpaceDN w:val="0"/>
              <w:adjustRightInd w:val="0"/>
              <w:spacing w:line="276" w:lineRule="auto"/>
              <w:jc w:val="center"/>
              <w:rPr>
                <w:rFonts w:ascii="Arial" w:hAnsi="Arial" w:cs="Arial"/>
                <w:b/>
                <w:bCs/>
                <w:noProof/>
              </w:rPr>
            </w:pPr>
            <w:r w:rsidRPr="00CB13AD">
              <w:rPr>
                <w:rFonts w:ascii="Arial" w:hAnsi="Arial" w:cs="Arial"/>
                <w:b/>
                <w:bCs/>
                <w:noProof/>
              </w:rPr>
              <w:t>NATURALEZA DE LA PETICIÓN</w:t>
            </w:r>
          </w:p>
        </w:tc>
        <w:tc>
          <w:tcPr>
            <w:tcW w:w="2126" w:type="dxa"/>
          </w:tcPr>
          <w:p w14:paraId="0A45AEFD" w14:textId="43DD89E5" w:rsidR="00CB13AD" w:rsidRPr="00CB13AD" w:rsidRDefault="00CB13AD" w:rsidP="00CB13AD">
            <w:pPr>
              <w:autoSpaceDE w:val="0"/>
              <w:autoSpaceDN w:val="0"/>
              <w:adjustRightInd w:val="0"/>
              <w:spacing w:line="276" w:lineRule="auto"/>
              <w:jc w:val="center"/>
              <w:rPr>
                <w:rFonts w:ascii="Arial" w:hAnsi="Arial" w:cs="Arial"/>
                <w:b/>
                <w:bCs/>
                <w:noProof/>
              </w:rPr>
            </w:pPr>
            <w:r w:rsidRPr="00CB13AD">
              <w:rPr>
                <w:rFonts w:ascii="Arial" w:hAnsi="Arial" w:cs="Arial"/>
                <w:b/>
                <w:bCs/>
                <w:noProof/>
              </w:rPr>
              <w:t>CANTIDAD</w:t>
            </w:r>
          </w:p>
        </w:tc>
        <w:tc>
          <w:tcPr>
            <w:tcW w:w="2029" w:type="dxa"/>
          </w:tcPr>
          <w:p w14:paraId="2E56C467" w14:textId="6E1CB2B8" w:rsidR="00CB13AD" w:rsidRPr="00CB13AD" w:rsidRDefault="00CB13AD" w:rsidP="00CB13AD">
            <w:pPr>
              <w:autoSpaceDE w:val="0"/>
              <w:autoSpaceDN w:val="0"/>
              <w:adjustRightInd w:val="0"/>
              <w:spacing w:line="276" w:lineRule="auto"/>
              <w:jc w:val="center"/>
              <w:rPr>
                <w:rFonts w:ascii="Arial" w:hAnsi="Arial" w:cs="Arial"/>
                <w:b/>
                <w:bCs/>
                <w:noProof/>
              </w:rPr>
            </w:pPr>
            <w:r w:rsidRPr="00CB13AD">
              <w:rPr>
                <w:rFonts w:ascii="Arial" w:hAnsi="Arial" w:cs="Arial"/>
                <w:b/>
                <w:bCs/>
                <w:noProof/>
              </w:rPr>
              <w:t>PESO</w:t>
            </w:r>
          </w:p>
        </w:tc>
      </w:tr>
      <w:tr w:rsidR="00BB1F9C" w:rsidRPr="00CB13AD" w14:paraId="7CDC8C97" w14:textId="77777777" w:rsidTr="00E02721">
        <w:tc>
          <w:tcPr>
            <w:tcW w:w="4673" w:type="dxa"/>
          </w:tcPr>
          <w:p w14:paraId="75D193FC" w14:textId="77777777" w:rsidR="00BB1F9C" w:rsidRPr="00CB13AD" w:rsidRDefault="00BB1F9C" w:rsidP="00E02721">
            <w:pPr>
              <w:autoSpaceDE w:val="0"/>
              <w:autoSpaceDN w:val="0"/>
              <w:adjustRightInd w:val="0"/>
              <w:spacing w:line="276" w:lineRule="auto"/>
              <w:jc w:val="both"/>
              <w:rPr>
                <w:rFonts w:ascii="Arial" w:hAnsi="Arial" w:cs="Arial"/>
                <w:noProof/>
              </w:rPr>
            </w:pPr>
            <w:r>
              <w:rPr>
                <w:rFonts w:ascii="Arial" w:hAnsi="Arial" w:cs="Arial"/>
                <w:noProof/>
              </w:rPr>
              <w:t>Petición.</w:t>
            </w:r>
          </w:p>
        </w:tc>
        <w:tc>
          <w:tcPr>
            <w:tcW w:w="2126" w:type="dxa"/>
          </w:tcPr>
          <w:p w14:paraId="04273398" w14:textId="321A6B29" w:rsidR="00BB1F9C" w:rsidRPr="00CB13AD" w:rsidRDefault="00D26C78" w:rsidP="00E02721">
            <w:pPr>
              <w:autoSpaceDE w:val="0"/>
              <w:autoSpaceDN w:val="0"/>
              <w:adjustRightInd w:val="0"/>
              <w:spacing w:line="276" w:lineRule="auto"/>
              <w:jc w:val="center"/>
              <w:rPr>
                <w:rFonts w:ascii="Arial" w:hAnsi="Arial" w:cs="Arial"/>
                <w:noProof/>
              </w:rPr>
            </w:pPr>
            <w:r>
              <w:rPr>
                <w:rFonts w:ascii="Arial" w:hAnsi="Arial" w:cs="Arial"/>
                <w:noProof/>
              </w:rPr>
              <w:t>122</w:t>
            </w:r>
          </w:p>
        </w:tc>
        <w:tc>
          <w:tcPr>
            <w:tcW w:w="2029" w:type="dxa"/>
          </w:tcPr>
          <w:p w14:paraId="6EF30A3C" w14:textId="7E583D9C" w:rsidR="00BB1F9C" w:rsidRPr="00CB13AD" w:rsidRDefault="00033DFF" w:rsidP="00E02721">
            <w:pPr>
              <w:autoSpaceDE w:val="0"/>
              <w:autoSpaceDN w:val="0"/>
              <w:adjustRightInd w:val="0"/>
              <w:spacing w:line="276" w:lineRule="auto"/>
              <w:jc w:val="center"/>
              <w:rPr>
                <w:rFonts w:ascii="Arial" w:hAnsi="Arial" w:cs="Arial"/>
                <w:noProof/>
              </w:rPr>
            </w:pPr>
            <w:r>
              <w:rPr>
                <w:rFonts w:ascii="Arial" w:hAnsi="Arial" w:cs="Arial"/>
                <w:noProof/>
              </w:rPr>
              <w:t>86.52</w:t>
            </w:r>
            <w:r w:rsidR="00BB1F9C">
              <w:rPr>
                <w:rFonts w:ascii="Arial" w:hAnsi="Arial" w:cs="Arial"/>
                <w:noProof/>
              </w:rPr>
              <w:t>%</w:t>
            </w:r>
          </w:p>
        </w:tc>
      </w:tr>
      <w:tr w:rsidR="00BB1F9C" w:rsidRPr="00CB13AD" w14:paraId="10E686D1" w14:textId="77777777" w:rsidTr="00E02721">
        <w:tc>
          <w:tcPr>
            <w:tcW w:w="4673" w:type="dxa"/>
          </w:tcPr>
          <w:p w14:paraId="7EF2B470" w14:textId="77777777" w:rsidR="00BB1F9C" w:rsidRDefault="00BB1F9C" w:rsidP="00E02721">
            <w:pPr>
              <w:autoSpaceDE w:val="0"/>
              <w:autoSpaceDN w:val="0"/>
              <w:adjustRightInd w:val="0"/>
              <w:spacing w:line="276" w:lineRule="auto"/>
              <w:jc w:val="both"/>
              <w:rPr>
                <w:rFonts w:ascii="Arial" w:hAnsi="Arial" w:cs="Arial"/>
                <w:noProof/>
              </w:rPr>
            </w:pPr>
            <w:r>
              <w:rPr>
                <w:rFonts w:ascii="Arial" w:hAnsi="Arial" w:cs="Arial"/>
                <w:noProof/>
              </w:rPr>
              <w:t>Queja.</w:t>
            </w:r>
          </w:p>
        </w:tc>
        <w:tc>
          <w:tcPr>
            <w:tcW w:w="2126" w:type="dxa"/>
          </w:tcPr>
          <w:p w14:paraId="4001179C" w14:textId="4D443068" w:rsidR="00BB1F9C" w:rsidRPr="00CB13AD" w:rsidRDefault="00D26C78" w:rsidP="00E02721">
            <w:pPr>
              <w:autoSpaceDE w:val="0"/>
              <w:autoSpaceDN w:val="0"/>
              <w:adjustRightInd w:val="0"/>
              <w:spacing w:line="276" w:lineRule="auto"/>
              <w:jc w:val="center"/>
              <w:rPr>
                <w:rFonts w:ascii="Arial" w:hAnsi="Arial" w:cs="Arial"/>
                <w:noProof/>
              </w:rPr>
            </w:pPr>
            <w:r>
              <w:rPr>
                <w:rFonts w:ascii="Arial" w:hAnsi="Arial" w:cs="Arial"/>
                <w:noProof/>
              </w:rPr>
              <w:t>13</w:t>
            </w:r>
          </w:p>
        </w:tc>
        <w:tc>
          <w:tcPr>
            <w:tcW w:w="2029" w:type="dxa"/>
          </w:tcPr>
          <w:p w14:paraId="04F39D4F" w14:textId="1E87042D" w:rsidR="00BB1F9C" w:rsidRPr="00CB13AD" w:rsidRDefault="00033DFF" w:rsidP="00E02721">
            <w:pPr>
              <w:autoSpaceDE w:val="0"/>
              <w:autoSpaceDN w:val="0"/>
              <w:adjustRightInd w:val="0"/>
              <w:spacing w:line="276" w:lineRule="auto"/>
              <w:jc w:val="center"/>
              <w:rPr>
                <w:rFonts w:ascii="Arial" w:hAnsi="Arial" w:cs="Arial"/>
                <w:noProof/>
              </w:rPr>
            </w:pPr>
            <w:r>
              <w:rPr>
                <w:rFonts w:ascii="Arial" w:hAnsi="Arial" w:cs="Arial"/>
                <w:noProof/>
              </w:rPr>
              <w:t>9.21</w:t>
            </w:r>
            <w:r w:rsidR="00C07B3D">
              <w:rPr>
                <w:rFonts w:ascii="Arial" w:hAnsi="Arial" w:cs="Arial"/>
                <w:noProof/>
              </w:rPr>
              <w:t>%</w:t>
            </w:r>
          </w:p>
        </w:tc>
      </w:tr>
      <w:tr w:rsidR="00BB1F9C" w:rsidRPr="00CB13AD" w14:paraId="0BA10675" w14:textId="77777777" w:rsidTr="00E02721">
        <w:tc>
          <w:tcPr>
            <w:tcW w:w="4673" w:type="dxa"/>
          </w:tcPr>
          <w:p w14:paraId="229701FA" w14:textId="77777777" w:rsidR="00BB1F9C" w:rsidRDefault="00BB1F9C" w:rsidP="00E02721">
            <w:pPr>
              <w:autoSpaceDE w:val="0"/>
              <w:autoSpaceDN w:val="0"/>
              <w:adjustRightInd w:val="0"/>
              <w:spacing w:line="276" w:lineRule="auto"/>
              <w:jc w:val="both"/>
              <w:rPr>
                <w:rFonts w:ascii="Arial" w:hAnsi="Arial" w:cs="Arial"/>
                <w:noProof/>
              </w:rPr>
            </w:pPr>
            <w:r>
              <w:rPr>
                <w:rFonts w:ascii="Arial" w:hAnsi="Arial" w:cs="Arial"/>
                <w:noProof/>
              </w:rPr>
              <w:t xml:space="preserve">Reclamo. </w:t>
            </w:r>
          </w:p>
        </w:tc>
        <w:tc>
          <w:tcPr>
            <w:tcW w:w="2126" w:type="dxa"/>
          </w:tcPr>
          <w:p w14:paraId="1633880C" w14:textId="003459B2" w:rsidR="00BB1F9C" w:rsidRPr="00CB13AD" w:rsidRDefault="00D26C78" w:rsidP="00E02721">
            <w:pPr>
              <w:autoSpaceDE w:val="0"/>
              <w:autoSpaceDN w:val="0"/>
              <w:adjustRightInd w:val="0"/>
              <w:spacing w:line="276" w:lineRule="auto"/>
              <w:jc w:val="center"/>
              <w:rPr>
                <w:rFonts w:ascii="Arial" w:hAnsi="Arial" w:cs="Arial"/>
                <w:noProof/>
              </w:rPr>
            </w:pPr>
            <w:r>
              <w:rPr>
                <w:rFonts w:ascii="Arial" w:hAnsi="Arial" w:cs="Arial"/>
                <w:noProof/>
              </w:rPr>
              <w:t>0</w:t>
            </w:r>
          </w:p>
        </w:tc>
        <w:tc>
          <w:tcPr>
            <w:tcW w:w="2029" w:type="dxa"/>
          </w:tcPr>
          <w:p w14:paraId="51F6FEFD" w14:textId="707BEE54" w:rsidR="00BB1F9C" w:rsidRPr="00CB13AD" w:rsidRDefault="00B27C90" w:rsidP="00E02721">
            <w:pPr>
              <w:autoSpaceDE w:val="0"/>
              <w:autoSpaceDN w:val="0"/>
              <w:adjustRightInd w:val="0"/>
              <w:spacing w:line="276" w:lineRule="auto"/>
              <w:jc w:val="center"/>
              <w:rPr>
                <w:rFonts w:ascii="Arial" w:hAnsi="Arial" w:cs="Arial"/>
                <w:noProof/>
              </w:rPr>
            </w:pPr>
            <w:r>
              <w:rPr>
                <w:rFonts w:ascii="Arial" w:hAnsi="Arial" w:cs="Arial"/>
                <w:noProof/>
              </w:rPr>
              <w:t>0</w:t>
            </w:r>
          </w:p>
        </w:tc>
      </w:tr>
      <w:tr w:rsidR="00CB13AD" w:rsidRPr="00CB13AD" w14:paraId="4760165E" w14:textId="77777777" w:rsidTr="00CB13AD">
        <w:tc>
          <w:tcPr>
            <w:tcW w:w="4673" w:type="dxa"/>
          </w:tcPr>
          <w:p w14:paraId="50EAE279" w14:textId="36DBA2BF" w:rsidR="00CB13AD" w:rsidRPr="00CB13AD" w:rsidRDefault="00CB13AD" w:rsidP="00CB72C2">
            <w:pPr>
              <w:autoSpaceDE w:val="0"/>
              <w:autoSpaceDN w:val="0"/>
              <w:adjustRightInd w:val="0"/>
              <w:spacing w:line="276" w:lineRule="auto"/>
              <w:jc w:val="both"/>
              <w:rPr>
                <w:rFonts w:ascii="Arial" w:hAnsi="Arial" w:cs="Arial"/>
                <w:noProof/>
              </w:rPr>
            </w:pPr>
            <w:r>
              <w:rPr>
                <w:rFonts w:ascii="Arial" w:hAnsi="Arial" w:cs="Arial"/>
                <w:noProof/>
              </w:rPr>
              <w:t>Denuncia.</w:t>
            </w:r>
          </w:p>
        </w:tc>
        <w:tc>
          <w:tcPr>
            <w:tcW w:w="2126" w:type="dxa"/>
          </w:tcPr>
          <w:p w14:paraId="5DFF0BFB" w14:textId="04F388D4" w:rsidR="00CB13AD" w:rsidRPr="00CB13AD" w:rsidRDefault="00D26C78" w:rsidP="000806F4">
            <w:pPr>
              <w:autoSpaceDE w:val="0"/>
              <w:autoSpaceDN w:val="0"/>
              <w:adjustRightInd w:val="0"/>
              <w:spacing w:line="276" w:lineRule="auto"/>
              <w:jc w:val="center"/>
              <w:rPr>
                <w:rFonts w:ascii="Arial" w:hAnsi="Arial" w:cs="Arial"/>
                <w:noProof/>
              </w:rPr>
            </w:pPr>
            <w:r>
              <w:rPr>
                <w:rFonts w:ascii="Arial" w:hAnsi="Arial" w:cs="Arial"/>
                <w:noProof/>
              </w:rPr>
              <w:t>3</w:t>
            </w:r>
          </w:p>
        </w:tc>
        <w:tc>
          <w:tcPr>
            <w:tcW w:w="2029" w:type="dxa"/>
          </w:tcPr>
          <w:p w14:paraId="1C7B75BA" w14:textId="3CB258BA" w:rsidR="00CB13AD" w:rsidRPr="00CB13AD" w:rsidRDefault="00033DFF" w:rsidP="000806F4">
            <w:pPr>
              <w:autoSpaceDE w:val="0"/>
              <w:autoSpaceDN w:val="0"/>
              <w:adjustRightInd w:val="0"/>
              <w:spacing w:line="276" w:lineRule="auto"/>
              <w:jc w:val="center"/>
              <w:rPr>
                <w:rFonts w:ascii="Arial" w:hAnsi="Arial" w:cs="Arial"/>
                <w:noProof/>
              </w:rPr>
            </w:pPr>
            <w:r>
              <w:rPr>
                <w:rFonts w:ascii="Arial" w:hAnsi="Arial" w:cs="Arial"/>
                <w:noProof/>
              </w:rPr>
              <w:t>2.12%</w:t>
            </w:r>
          </w:p>
        </w:tc>
      </w:tr>
      <w:tr w:rsidR="00CB13AD" w:rsidRPr="00CB13AD" w14:paraId="4542ABDF" w14:textId="77777777" w:rsidTr="00CB13AD">
        <w:tc>
          <w:tcPr>
            <w:tcW w:w="4673" w:type="dxa"/>
          </w:tcPr>
          <w:p w14:paraId="70916E36" w14:textId="311DCD0D" w:rsidR="00CB13AD" w:rsidRPr="00CB13AD" w:rsidRDefault="00CB13AD" w:rsidP="00CB72C2">
            <w:pPr>
              <w:autoSpaceDE w:val="0"/>
              <w:autoSpaceDN w:val="0"/>
              <w:adjustRightInd w:val="0"/>
              <w:spacing w:line="276" w:lineRule="auto"/>
              <w:jc w:val="both"/>
              <w:rPr>
                <w:rFonts w:ascii="Arial" w:hAnsi="Arial" w:cs="Arial"/>
                <w:noProof/>
              </w:rPr>
            </w:pPr>
            <w:r>
              <w:rPr>
                <w:rFonts w:ascii="Arial" w:hAnsi="Arial" w:cs="Arial"/>
                <w:noProof/>
              </w:rPr>
              <w:t>Felicitación.</w:t>
            </w:r>
          </w:p>
        </w:tc>
        <w:tc>
          <w:tcPr>
            <w:tcW w:w="2126" w:type="dxa"/>
          </w:tcPr>
          <w:p w14:paraId="163E0236" w14:textId="381471B5" w:rsidR="00CB13AD" w:rsidRPr="00CB13AD" w:rsidRDefault="00D26C78" w:rsidP="000806F4">
            <w:pPr>
              <w:autoSpaceDE w:val="0"/>
              <w:autoSpaceDN w:val="0"/>
              <w:adjustRightInd w:val="0"/>
              <w:spacing w:line="276" w:lineRule="auto"/>
              <w:jc w:val="center"/>
              <w:rPr>
                <w:rFonts w:ascii="Arial" w:hAnsi="Arial" w:cs="Arial"/>
                <w:noProof/>
              </w:rPr>
            </w:pPr>
            <w:r>
              <w:rPr>
                <w:rFonts w:ascii="Arial" w:hAnsi="Arial" w:cs="Arial"/>
                <w:noProof/>
              </w:rPr>
              <w:t>3</w:t>
            </w:r>
          </w:p>
        </w:tc>
        <w:tc>
          <w:tcPr>
            <w:tcW w:w="2029" w:type="dxa"/>
          </w:tcPr>
          <w:p w14:paraId="63E78E15" w14:textId="7F2185A0" w:rsidR="00CB13AD" w:rsidRPr="00CB13AD" w:rsidRDefault="00033DFF" w:rsidP="000806F4">
            <w:pPr>
              <w:autoSpaceDE w:val="0"/>
              <w:autoSpaceDN w:val="0"/>
              <w:adjustRightInd w:val="0"/>
              <w:spacing w:line="276" w:lineRule="auto"/>
              <w:jc w:val="center"/>
              <w:rPr>
                <w:rFonts w:ascii="Arial" w:hAnsi="Arial" w:cs="Arial"/>
                <w:noProof/>
              </w:rPr>
            </w:pPr>
            <w:r>
              <w:rPr>
                <w:rFonts w:ascii="Arial" w:hAnsi="Arial" w:cs="Arial"/>
                <w:noProof/>
              </w:rPr>
              <w:t>2.12%</w:t>
            </w:r>
          </w:p>
        </w:tc>
      </w:tr>
      <w:tr w:rsidR="000806F4" w:rsidRPr="00F4120A" w14:paraId="1A239CF3" w14:textId="77777777" w:rsidTr="00CB13AD">
        <w:tc>
          <w:tcPr>
            <w:tcW w:w="4673" w:type="dxa"/>
          </w:tcPr>
          <w:p w14:paraId="3E495A0A" w14:textId="2BDC58A1" w:rsidR="000806F4" w:rsidRPr="00F4120A" w:rsidRDefault="000806F4" w:rsidP="000806F4">
            <w:pPr>
              <w:autoSpaceDE w:val="0"/>
              <w:autoSpaceDN w:val="0"/>
              <w:adjustRightInd w:val="0"/>
              <w:spacing w:line="276" w:lineRule="auto"/>
              <w:jc w:val="center"/>
              <w:rPr>
                <w:rFonts w:ascii="Arial" w:hAnsi="Arial" w:cs="Arial"/>
                <w:b/>
                <w:bCs/>
                <w:noProof/>
              </w:rPr>
            </w:pPr>
            <w:r w:rsidRPr="00F4120A">
              <w:rPr>
                <w:rFonts w:ascii="Arial" w:hAnsi="Arial" w:cs="Arial"/>
                <w:b/>
                <w:bCs/>
                <w:noProof/>
              </w:rPr>
              <w:t>TOTAL</w:t>
            </w:r>
          </w:p>
        </w:tc>
        <w:tc>
          <w:tcPr>
            <w:tcW w:w="2126" w:type="dxa"/>
          </w:tcPr>
          <w:p w14:paraId="1F0FFBAA" w14:textId="6677298B" w:rsidR="000806F4" w:rsidRPr="00F4120A" w:rsidRDefault="00D26C78" w:rsidP="000806F4">
            <w:pPr>
              <w:autoSpaceDE w:val="0"/>
              <w:autoSpaceDN w:val="0"/>
              <w:adjustRightInd w:val="0"/>
              <w:spacing w:line="276" w:lineRule="auto"/>
              <w:jc w:val="center"/>
              <w:rPr>
                <w:rFonts w:ascii="Arial" w:hAnsi="Arial" w:cs="Arial"/>
                <w:b/>
                <w:bCs/>
                <w:noProof/>
              </w:rPr>
            </w:pPr>
            <w:r>
              <w:rPr>
                <w:rFonts w:ascii="Arial" w:hAnsi="Arial" w:cs="Arial"/>
                <w:b/>
                <w:bCs/>
                <w:noProof/>
              </w:rPr>
              <w:t>141</w:t>
            </w:r>
          </w:p>
        </w:tc>
        <w:tc>
          <w:tcPr>
            <w:tcW w:w="2029" w:type="dxa"/>
          </w:tcPr>
          <w:p w14:paraId="43366DEB" w14:textId="4DF1D8B6" w:rsidR="000806F4" w:rsidRPr="00867677" w:rsidRDefault="00D31D6B" w:rsidP="000806F4">
            <w:pPr>
              <w:autoSpaceDE w:val="0"/>
              <w:autoSpaceDN w:val="0"/>
              <w:adjustRightInd w:val="0"/>
              <w:spacing w:line="276" w:lineRule="auto"/>
              <w:jc w:val="center"/>
              <w:rPr>
                <w:rFonts w:ascii="Arial" w:hAnsi="Arial" w:cs="Arial"/>
                <w:b/>
                <w:bCs/>
                <w:noProof/>
              </w:rPr>
            </w:pPr>
            <w:r>
              <w:rPr>
                <w:rFonts w:ascii="Arial" w:hAnsi="Arial" w:cs="Arial"/>
                <w:b/>
                <w:bCs/>
                <w:noProof/>
              </w:rPr>
              <w:t>100%</w:t>
            </w:r>
          </w:p>
        </w:tc>
      </w:tr>
    </w:tbl>
    <w:p w14:paraId="1DFAD13A" w14:textId="77777777" w:rsidR="004F7AF5" w:rsidRDefault="004F7AF5" w:rsidP="001812CA">
      <w:pPr>
        <w:autoSpaceDE w:val="0"/>
        <w:autoSpaceDN w:val="0"/>
        <w:adjustRightInd w:val="0"/>
        <w:spacing w:after="0" w:line="276" w:lineRule="auto"/>
        <w:jc w:val="both"/>
        <w:rPr>
          <w:rFonts w:ascii="Arial" w:hAnsi="Arial" w:cs="Arial"/>
          <w:noProof/>
          <w:sz w:val="24"/>
        </w:rPr>
      </w:pPr>
    </w:p>
    <w:p w14:paraId="16AA6716" w14:textId="39EB9689" w:rsidR="001812CA" w:rsidRDefault="00DB5E8A" w:rsidP="001812CA">
      <w:pPr>
        <w:autoSpaceDE w:val="0"/>
        <w:autoSpaceDN w:val="0"/>
        <w:adjustRightInd w:val="0"/>
        <w:spacing w:after="0" w:line="276" w:lineRule="auto"/>
        <w:jc w:val="both"/>
        <w:rPr>
          <w:rFonts w:ascii="Arial" w:hAnsi="Arial" w:cs="Arial"/>
          <w:noProof/>
          <w:sz w:val="24"/>
        </w:rPr>
      </w:pPr>
      <w:r w:rsidRPr="00DB5E8A">
        <w:rPr>
          <w:rFonts w:ascii="Arial" w:hAnsi="Arial" w:cs="Arial"/>
          <w:noProof/>
          <w:sz w:val="24"/>
        </w:rPr>
        <w:t>Se recomienda optimizar la información y la orientación brindada a los usuarios mediante el análisis de las preguntas más frecuentes contenidas en las peticiones, con el fin de fortalecer las estrategias de divulgación y reducir la necesidad de presentar solicitudes reiteradas. Asimismo, resulta pertinente realizar un análisis detallado de las quejas para identificar patrones y causas comunes que permitan implementar mejoras orientadas a incrementar la calidad del servicio. Igualmente, se sugiere fortalecer la cultura de denuncia, sensibilizando a la comunidad sobre la importancia de reportar irregularidades y garantizando una mayor accesibilidad a los canales dispuestos para este fin. Finalmente, se plantea fomentar el reconocimiento institucional a través de estrategias que motiven a los usuarios a registrar experiencias positivas, promoviendo así la visibilidad y el uso de los espacios destinados a la recepción de felicitaciones.</w:t>
      </w:r>
    </w:p>
    <w:p w14:paraId="596B2D7A" w14:textId="77777777" w:rsidR="00DB5E8A" w:rsidRPr="001812CA" w:rsidRDefault="00DB5E8A" w:rsidP="001812CA">
      <w:pPr>
        <w:autoSpaceDE w:val="0"/>
        <w:autoSpaceDN w:val="0"/>
        <w:adjustRightInd w:val="0"/>
        <w:spacing w:after="0" w:line="276" w:lineRule="auto"/>
        <w:jc w:val="both"/>
        <w:rPr>
          <w:rFonts w:ascii="Arial" w:hAnsi="Arial" w:cs="Arial"/>
          <w:noProof/>
          <w:sz w:val="24"/>
        </w:rPr>
      </w:pPr>
    </w:p>
    <w:p w14:paraId="6DBE79D6" w14:textId="49E0F360" w:rsidR="00E116E1" w:rsidRDefault="00761195" w:rsidP="00E116E1">
      <w:pPr>
        <w:autoSpaceDE w:val="0"/>
        <w:autoSpaceDN w:val="0"/>
        <w:adjustRightInd w:val="0"/>
        <w:spacing w:after="0" w:line="276" w:lineRule="auto"/>
        <w:jc w:val="both"/>
        <w:rPr>
          <w:rFonts w:ascii="Arial" w:hAnsi="Arial" w:cs="Arial"/>
          <w:noProof/>
          <w:sz w:val="24"/>
        </w:rPr>
      </w:pPr>
      <w:r>
        <w:rPr>
          <w:rFonts w:ascii="Arial" w:hAnsi="Arial" w:cs="Arial"/>
          <w:noProof/>
          <w:sz w:val="24"/>
        </w:rPr>
        <w:t>El análisis realizado</w:t>
      </w:r>
      <w:r w:rsidR="00E116E1" w:rsidRPr="00E116E1">
        <w:rPr>
          <w:rFonts w:ascii="Arial" w:hAnsi="Arial" w:cs="Arial"/>
          <w:noProof/>
          <w:sz w:val="24"/>
        </w:rPr>
        <w:t xml:space="preserve"> permite no solo evaluar la eficacia de la gestión de PQRDF, sino también orientar estrategias para mejorar la experiencia del usuario y optimizar los procesos institucionales.</w:t>
      </w:r>
    </w:p>
    <w:p w14:paraId="397FE01D" w14:textId="67F940AA" w:rsidR="00E116E1" w:rsidRDefault="00E116E1" w:rsidP="00CB72C2">
      <w:pPr>
        <w:autoSpaceDE w:val="0"/>
        <w:autoSpaceDN w:val="0"/>
        <w:adjustRightInd w:val="0"/>
        <w:spacing w:after="0" w:line="276" w:lineRule="auto"/>
        <w:jc w:val="both"/>
        <w:rPr>
          <w:rFonts w:ascii="Arial" w:hAnsi="Arial" w:cs="Arial"/>
          <w:noProof/>
          <w:sz w:val="24"/>
        </w:rPr>
      </w:pPr>
    </w:p>
    <w:p w14:paraId="33D41B88" w14:textId="77777777" w:rsidR="00085895" w:rsidRDefault="00085895" w:rsidP="00C23EA1">
      <w:pPr>
        <w:autoSpaceDE w:val="0"/>
        <w:autoSpaceDN w:val="0"/>
        <w:adjustRightInd w:val="0"/>
        <w:spacing w:after="0" w:line="276" w:lineRule="auto"/>
        <w:jc w:val="both"/>
        <w:rPr>
          <w:rFonts w:ascii="Arial" w:hAnsi="Arial" w:cs="Arial"/>
          <w:b/>
          <w:bCs/>
          <w:noProof/>
          <w:sz w:val="24"/>
        </w:rPr>
      </w:pPr>
    </w:p>
    <w:p w14:paraId="3E0ECB90" w14:textId="02A5F5D2" w:rsidR="0019606C" w:rsidRPr="00C23EA1" w:rsidRDefault="00C23EA1" w:rsidP="00C23EA1">
      <w:pPr>
        <w:autoSpaceDE w:val="0"/>
        <w:autoSpaceDN w:val="0"/>
        <w:adjustRightInd w:val="0"/>
        <w:spacing w:after="0" w:line="276" w:lineRule="auto"/>
        <w:jc w:val="both"/>
        <w:rPr>
          <w:rFonts w:ascii="Arial" w:hAnsi="Arial" w:cs="Arial"/>
          <w:b/>
          <w:bCs/>
          <w:noProof/>
          <w:sz w:val="24"/>
        </w:rPr>
      </w:pPr>
      <w:r w:rsidRPr="00C23EA1">
        <w:rPr>
          <w:rFonts w:ascii="Arial" w:hAnsi="Arial" w:cs="Arial"/>
          <w:b/>
          <w:bCs/>
          <w:noProof/>
          <w:sz w:val="24"/>
        </w:rPr>
        <w:t>CUMPLIMIENTO DE PLAZOS DE RESPUESTA.</w:t>
      </w:r>
    </w:p>
    <w:p w14:paraId="3E80B4A7" w14:textId="77777777" w:rsidR="00C23EA1" w:rsidRDefault="00C23EA1" w:rsidP="0019606C">
      <w:pPr>
        <w:autoSpaceDE w:val="0"/>
        <w:autoSpaceDN w:val="0"/>
        <w:adjustRightInd w:val="0"/>
        <w:spacing w:after="0" w:line="276" w:lineRule="auto"/>
        <w:jc w:val="both"/>
        <w:rPr>
          <w:rFonts w:ascii="Arial" w:hAnsi="Arial" w:cs="Arial"/>
          <w:noProof/>
          <w:sz w:val="24"/>
        </w:rPr>
      </w:pPr>
    </w:p>
    <w:p w14:paraId="7911780B" w14:textId="301704A6" w:rsidR="00C23EA1" w:rsidRDefault="00C23EA1" w:rsidP="0019606C">
      <w:pPr>
        <w:autoSpaceDE w:val="0"/>
        <w:autoSpaceDN w:val="0"/>
        <w:adjustRightInd w:val="0"/>
        <w:spacing w:after="0" w:line="276" w:lineRule="auto"/>
        <w:jc w:val="both"/>
        <w:rPr>
          <w:rFonts w:ascii="Arial" w:hAnsi="Arial" w:cs="Arial"/>
          <w:noProof/>
          <w:sz w:val="24"/>
        </w:rPr>
      </w:pPr>
      <w:r w:rsidRPr="00C23EA1">
        <w:rPr>
          <w:rFonts w:ascii="Arial" w:hAnsi="Arial" w:cs="Arial"/>
          <w:noProof/>
          <w:sz w:val="24"/>
        </w:rPr>
        <w:t>La evaluación del cumplimiento de los plazos de atención de las PQRDF correspondientes al primer semestre de 2025 evidencia un desempeño institucional ampliamente favorable, alcanzando un 95.74% de casos resueltos dentro del término legal y de los procedimientos internos establecidos (135 de 141 solicitudes). Este comportamiento demuestra que la Institución Universitaria Pascual Bravo cuenta con procesos consolidados para la recepción, gestión y respuesta de solicitudes, así como con un compromiso institucional orientado a garantizar el derecho de los ciudadanos y de la comunidad universitaria a recibir respuestas oportunas y completas.</w:t>
      </w:r>
    </w:p>
    <w:p w14:paraId="6CFFFD76" w14:textId="77777777" w:rsidR="00C23EA1" w:rsidRDefault="00C23EA1" w:rsidP="0019606C">
      <w:pPr>
        <w:autoSpaceDE w:val="0"/>
        <w:autoSpaceDN w:val="0"/>
        <w:adjustRightInd w:val="0"/>
        <w:spacing w:after="0" w:line="276" w:lineRule="auto"/>
        <w:jc w:val="both"/>
        <w:rPr>
          <w:rFonts w:ascii="Arial" w:hAnsi="Arial" w:cs="Arial"/>
          <w:noProof/>
          <w:sz w:val="24"/>
        </w:rPr>
      </w:pPr>
    </w:p>
    <w:p w14:paraId="6032A248" w14:textId="670CB170" w:rsidR="0019606C" w:rsidRDefault="0019606C" w:rsidP="0019606C">
      <w:pPr>
        <w:autoSpaceDE w:val="0"/>
        <w:autoSpaceDN w:val="0"/>
        <w:adjustRightInd w:val="0"/>
        <w:spacing w:after="0" w:line="276" w:lineRule="auto"/>
        <w:jc w:val="both"/>
        <w:rPr>
          <w:rFonts w:ascii="Arial" w:hAnsi="Arial" w:cs="Arial"/>
          <w:noProof/>
          <w:sz w:val="24"/>
        </w:rPr>
      </w:pPr>
      <w:r w:rsidRPr="0019606C">
        <w:rPr>
          <w:rFonts w:ascii="Arial" w:hAnsi="Arial" w:cs="Arial"/>
          <w:noProof/>
          <w:sz w:val="24"/>
        </w:rPr>
        <w:t>De acuerdo con los términos legales y los procedimientos internos de la Institución, las PQRDF deben ser gestionadas dentro de los plazos establecidos. La evaluación de cumplimiento arrojó los siguientes resultados:</w:t>
      </w:r>
    </w:p>
    <w:p w14:paraId="2A6AEB9C" w14:textId="62DD935D" w:rsidR="00E116E1" w:rsidRDefault="00E116E1" w:rsidP="00CB72C2">
      <w:pPr>
        <w:autoSpaceDE w:val="0"/>
        <w:autoSpaceDN w:val="0"/>
        <w:adjustRightInd w:val="0"/>
        <w:spacing w:after="0" w:line="276" w:lineRule="auto"/>
        <w:jc w:val="both"/>
        <w:rPr>
          <w:rFonts w:ascii="Arial" w:hAnsi="Arial" w:cs="Arial"/>
          <w:noProof/>
          <w:sz w:val="24"/>
        </w:rPr>
      </w:pPr>
    </w:p>
    <w:tbl>
      <w:tblPr>
        <w:tblStyle w:val="Tablaconcuadrcula"/>
        <w:tblW w:w="0" w:type="auto"/>
        <w:tblLook w:val="04A0" w:firstRow="1" w:lastRow="0" w:firstColumn="1" w:lastColumn="0" w:noHBand="0" w:noVBand="1"/>
      </w:tblPr>
      <w:tblGrid>
        <w:gridCol w:w="4673"/>
        <w:gridCol w:w="2126"/>
        <w:gridCol w:w="2029"/>
      </w:tblGrid>
      <w:tr w:rsidR="0071360F" w:rsidRPr="00CB13AD" w14:paraId="20B8E2BF" w14:textId="77777777" w:rsidTr="0089419A">
        <w:tc>
          <w:tcPr>
            <w:tcW w:w="4673" w:type="dxa"/>
          </w:tcPr>
          <w:p w14:paraId="4511C433" w14:textId="1D5ED643" w:rsidR="0071360F" w:rsidRPr="00CB13AD" w:rsidRDefault="0071360F" w:rsidP="0089419A">
            <w:pPr>
              <w:autoSpaceDE w:val="0"/>
              <w:autoSpaceDN w:val="0"/>
              <w:adjustRightInd w:val="0"/>
              <w:spacing w:line="276" w:lineRule="auto"/>
              <w:jc w:val="center"/>
              <w:rPr>
                <w:rFonts w:ascii="Arial" w:hAnsi="Arial" w:cs="Arial"/>
                <w:b/>
                <w:bCs/>
                <w:noProof/>
              </w:rPr>
            </w:pPr>
            <w:r>
              <w:rPr>
                <w:rFonts w:ascii="Arial" w:hAnsi="Arial" w:cs="Arial"/>
                <w:b/>
                <w:bCs/>
                <w:noProof/>
              </w:rPr>
              <w:t>OPORTUNIDAD EN LA RESPUESTA</w:t>
            </w:r>
          </w:p>
        </w:tc>
        <w:tc>
          <w:tcPr>
            <w:tcW w:w="2126" w:type="dxa"/>
          </w:tcPr>
          <w:p w14:paraId="55A0B510" w14:textId="77777777" w:rsidR="0071360F" w:rsidRPr="00CB13AD" w:rsidRDefault="0071360F" w:rsidP="0089419A">
            <w:pPr>
              <w:autoSpaceDE w:val="0"/>
              <w:autoSpaceDN w:val="0"/>
              <w:adjustRightInd w:val="0"/>
              <w:spacing w:line="276" w:lineRule="auto"/>
              <w:jc w:val="center"/>
              <w:rPr>
                <w:rFonts w:ascii="Arial" w:hAnsi="Arial" w:cs="Arial"/>
                <w:b/>
                <w:bCs/>
                <w:noProof/>
              </w:rPr>
            </w:pPr>
            <w:r w:rsidRPr="00CB13AD">
              <w:rPr>
                <w:rFonts w:ascii="Arial" w:hAnsi="Arial" w:cs="Arial"/>
                <w:b/>
                <w:bCs/>
                <w:noProof/>
              </w:rPr>
              <w:t>CANTIDAD</w:t>
            </w:r>
          </w:p>
        </w:tc>
        <w:tc>
          <w:tcPr>
            <w:tcW w:w="2029" w:type="dxa"/>
          </w:tcPr>
          <w:p w14:paraId="114F0D2B" w14:textId="77777777" w:rsidR="0071360F" w:rsidRPr="00CB13AD" w:rsidRDefault="0071360F" w:rsidP="0089419A">
            <w:pPr>
              <w:autoSpaceDE w:val="0"/>
              <w:autoSpaceDN w:val="0"/>
              <w:adjustRightInd w:val="0"/>
              <w:spacing w:line="276" w:lineRule="auto"/>
              <w:jc w:val="center"/>
              <w:rPr>
                <w:rFonts w:ascii="Arial" w:hAnsi="Arial" w:cs="Arial"/>
                <w:b/>
                <w:bCs/>
                <w:noProof/>
              </w:rPr>
            </w:pPr>
            <w:r w:rsidRPr="00CB13AD">
              <w:rPr>
                <w:rFonts w:ascii="Arial" w:hAnsi="Arial" w:cs="Arial"/>
                <w:b/>
                <w:bCs/>
                <w:noProof/>
              </w:rPr>
              <w:t>PESO</w:t>
            </w:r>
          </w:p>
        </w:tc>
      </w:tr>
      <w:tr w:rsidR="0071360F" w:rsidRPr="00CB13AD" w14:paraId="7B34B8DA" w14:textId="77777777" w:rsidTr="0089419A">
        <w:tc>
          <w:tcPr>
            <w:tcW w:w="4673" w:type="dxa"/>
          </w:tcPr>
          <w:p w14:paraId="6FDF6EBC" w14:textId="5D2BC643" w:rsidR="0071360F" w:rsidRPr="00CB13AD" w:rsidRDefault="000931D4" w:rsidP="0089419A">
            <w:pPr>
              <w:autoSpaceDE w:val="0"/>
              <w:autoSpaceDN w:val="0"/>
              <w:adjustRightInd w:val="0"/>
              <w:spacing w:line="276" w:lineRule="auto"/>
              <w:jc w:val="both"/>
              <w:rPr>
                <w:rFonts w:ascii="Arial" w:hAnsi="Arial" w:cs="Arial"/>
                <w:noProof/>
              </w:rPr>
            </w:pPr>
            <w:r>
              <w:rPr>
                <w:rFonts w:ascii="Arial" w:hAnsi="Arial" w:cs="Arial"/>
                <w:noProof/>
              </w:rPr>
              <w:t>Resueltas.</w:t>
            </w:r>
          </w:p>
        </w:tc>
        <w:tc>
          <w:tcPr>
            <w:tcW w:w="2126" w:type="dxa"/>
          </w:tcPr>
          <w:p w14:paraId="69A808B9" w14:textId="2FB90FF5" w:rsidR="0071360F" w:rsidRPr="00CB13AD" w:rsidRDefault="00934E14" w:rsidP="0089419A">
            <w:pPr>
              <w:autoSpaceDE w:val="0"/>
              <w:autoSpaceDN w:val="0"/>
              <w:adjustRightInd w:val="0"/>
              <w:spacing w:line="276" w:lineRule="auto"/>
              <w:jc w:val="center"/>
              <w:rPr>
                <w:rFonts w:ascii="Arial" w:hAnsi="Arial" w:cs="Arial"/>
                <w:noProof/>
              </w:rPr>
            </w:pPr>
            <w:r>
              <w:rPr>
                <w:rFonts w:ascii="Arial" w:hAnsi="Arial" w:cs="Arial"/>
                <w:noProof/>
              </w:rPr>
              <w:t>13</w:t>
            </w:r>
            <w:r w:rsidR="004F4F88">
              <w:rPr>
                <w:rFonts w:ascii="Arial" w:hAnsi="Arial" w:cs="Arial"/>
                <w:noProof/>
              </w:rPr>
              <w:t>5</w:t>
            </w:r>
          </w:p>
        </w:tc>
        <w:tc>
          <w:tcPr>
            <w:tcW w:w="2029" w:type="dxa"/>
          </w:tcPr>
          <w:p w14:paraId="6E6386BB" w14:textId="61ECB129" w:rsidR="0071360F" w:rsidRPr="00CB13AD" w:rsidRDefault="00CA104A" w:rsidP="0089419A">
            <w:pPr>
              <w:autoSpaceDE w:val="0"/>
              <w:autoSpaceDN w:val="0"/>
              <w:adjustRightInd w:val="0"/>
              <w:spacing w:line="276" w:lineRule="auto"/>
              <w:jc w:val="center"/>
              <w:rPr>
                <w:rFonts w:ascii="Arial" w:hAnsi="Arial" w:cs="Arial"/>
                <w:noProof/>
              </w:rPr>
            </w:pPr>
            <w:r>
              <w:rPr>
                <w:rFonts w:ascii="Arial" w:hAnsi="Arial" w:cs="Arial"/>
                <w:noProof/>
              </w:rPr>
              <w:t>95.74</w:t>
            </w:r>
            <w:r w:rsidR="0056272E">
              <w:rPr>
                <w:rFonts w:ascii="Arial" w:hAnsi="Arial" w:cs="Arial"/>
                <w:noProof/>
              </w:rPr>
              <w:t>%</w:t>
            </w:r>
          </w:p>
        </w:tc>
      </w:tr>
      <w:tr w:rsidR="0071360F" w:rsidRPr="00CB13AD" w14:paraId="5F297ED0" w14:textId="77777777" w:rsidTr="0089419A">
        <w:tc>
          <w:tcPr>
            <w:tcW w:w="4673" w:type="dxa"/>
          </w:tcPr>
          <w:p w14:paraId="30A48C64" w14:textId="4BCE2150" w:rsidR="0071360F" w:rsidRPr="00CB13AD" w:rsidRDefault="000931D4" w:rsidP="0089419A">
            <w:pPr>
              <w:autoSpaceDE w:val="0"/>
              <w:autoSpaceDN w:val="0"/>
              <w:adjustRightInd w:val="0"/>
              <w:spacing w:line="276" w:lineRule="auto"/>
              <w:jc w:val="both"/>
              <w:rPr>
                <w:rFonts w:ascii="Arial" w:hAnsi="Arial" w:cs="Arial"/>
                <w:noProof/>
              </w:rPr>
            </w:pPr>
            <w:r>
              <w:rPr>
                <w:rFonts w:ascii="Arial" w:hAnsi="Arial" w:cs="Arial"/>
                <w:noProof/>
              </w:rPr>
              <w:t>Resueltas con ampliación.</w:t>
            </w:r>
          </w:p>
        </w:tc>
        <w:tc>
          <w:tcPr>
            <w:tcW w:w="2126" w:type="dxa"/>
          </w:tcPr>
          <w:p w14:paraId="33AAA249" w14:textId="4FCDDA9C" w:rsidR="0071360F" w:rsidRPr="00CB13AD" w:rsidRDefault="00934E14" w:rsidP="0089419A">
            <w:pPr>
              <w:autoSpaceDE w:val="0"/>
              <w:autoSpaceDN w:val="0"/>
              <w:adjustRightInd w:val="0"/>
              <w:spacing w:line="276" w:lineRule="auto"/>
              <w:jc w:val="center"/>
              <w:rPr>
                <w:rFonts w:ascii="Arial" w:hAnsi="Arial" w:cs="Arial"/>
                <w:noProof/>
              </w:rPr>
            </w:pPr>
            <w:r>
              <w:rPr>
                <w:rFonts w:ascii="Arial" w:hAnsi="Arial" w:cs="Arial"/>
                <w:noProof/>
              </w:rPr>
              <w:t>4</w:t>
            </w:r>
          </w:p>
        </w:tc>
        <w:tc>
          <w:tcPr>
            <w:tcW w:w="2029" w:type="dxa"/>
          </w:tcPr>
          <w:p w14:paraId="342088B6" w14:textId="131B9198" w:rsidR="0071360F" w:rsidRPr="00CB13AD" w:rsidRDefault="00CA104A" w:rsidP="004626B5">
            <w:pPr>
              <w:tabs>
                <w:tab w:val="left" w:pos="774"/>
                <w:tab w:val="center" w:pos="906"/>
              </w:tabs>
              <w:autoSpaceDE w:val="0"/>
              <w:autoSpaceDN w:val="0"/>
              <w:adjustRightInd w:val="0"/>
              <w:spacing w:line="276" w:lineRule="auto"/>
              <w:jc w:val="center"/>
              <w:rPr>
                <w:rFonts w:ascii="Arial" w:hAnsi="Arial" w:cs="Arial"/>
                <w:noProof/>
              </w:rPr>
            </w:pPr>
            <w:r>
              <w:rPr>
                <w:rFonts w:ascii="Arial" w:hAnsi="Arial" w:cs="Arial"/>
                <w:noProof/>
              </w:rPr>
              <w:t>2.83</w:t>
            </w:r>
            <w:r w:rsidR="0056272E">
              <w:rPr>
                <w:rFonts w:ascii="Arial" w:hAnsi="Arial" w:cs="Arial"/>
                <w:noProof/>
              </w:rPr>
              <w:t>%</w:t>
            </w:r>
          </w:p>
        </w:tc>
      </w:tr>
      <w:tr w:rsidR="0071360F" w:rsidRPr="00CB13AD" w14:paraId="24C77A53" w14:textId="77777777" w:rsidTr="0089419A">
        <w:tc>
          <w:tcPr>
            <w:tcW w:w="4673" w:type="dxa"/>
          </w:tcPr>
          <w:p w14:paraId="1370DC3D" w14:textId="5D2889B1" w:rsidR="0071360F" w:rsidRPr="00CB13AD" w:rsidRDefault="00087BAE" w:rsidP="0089419A">
            <w:pPr>
              <w:autoSpaceDE w:val="0"/>
              <w:autoSpaceDN w:val="0"/>
              <w:adjustRightInd w:val="0"/>
              <w:spacing w:line="276" w:lineRule="auto"/>
              <w:jc w:val="both"/>
              <w:rPr>
                <w:rFonts w:ascii="Arial" w:hAnsi="Arial" w:cs="Arial"/>
                <w:noProof/>
              </w:rPr>
            </w:pPr>
            <w:r>
              <w:rPr>
                <w:rFonts w:ascii="Arial" w:hAnsi="Arial" w:cs="Arial"/>
                <w:noProof/>
              </w:rPr>
              <w:t xml:space="preserve">En proceso. </w:t>
            </w:r>
          </w:p>
        </w:tc>
        <w:tc>
          <w:tcPr>
            <w:tcW w:w="2126" w:type="dxa"/>
          </w:tcPr>
          <w:p w14:paraId="6BBDCC53" w14:textId="1FF09558" w:rsidR="0071360F" w:rsidRPr="00CB13AD" w:rsidRDefault="00934E14" w:rsidP="0089419A">
            <w:pPr>
              <w:autoSpaceDE w:val="0"/>
              <w:autoSpaceDN w:val="0"/>
              <w:adjustRightInd w:val="0"/>
              <w:spacing w:line="276" w:lineRule="auto"/>
              <w:jc w:val="center"/>
              <w:rPr>
                <w:rFonts w:ascii="Arial" w:hAnsi="Arial" w:cs="Arial"/>
                <w:noProof/>
              </w:rPr>
            </w:pPr>
            <w:r>
              <w:rPr>
                <w:rFonts w:ascii="Arial" w:hAnsi="Arial" w:cs="Arial"/>
                <w:noProof/>
              </w:rPr>
              <w:t>2</w:t>
            </w:r>
          </w:p>
        </w:tc>
        <w:tc>
          <w:tcPr>
            <w:tcW w:w="2029" w:type="dxa"/>
          </w:tcPr>
          <w:p w14:paraId="6B5486E2" w14:textId="02405018" w:rsidR="0071360F" w:rsidRPr="00CB13AD" w:rsidRDefault="00CA104A" w:rsidP="00CA104A">
            <w:pPr>
              <w:tabs>
                <w:tab w:val="left" w:pos="765"/>
                <w:tab w:val="center" w:pos="906"/>
              </w:tabs>
              <w:autoSpaceDE w:val="0"/>
              <w:autoSpaceDN w:val="0"/>
              <w:adjustRightInd w:val="0"/>
              <w:spacing w:line="276" w:lineRule="auto"/>
              <w:jc w:val="center"/>
              <w:rPr>
                <w:rFonts w:ascii="Arial" w:hAnsi="Arial" w:cs="Arial"/>
                <w:noProof/>
              </w:rPr>
            </w:pPr>
            <w:r>
              <w:rPr>
                <w:rFonts w:ascii="Arial" w:hAnsi="Arial" w:cs="Arial"/>
                <w:noProof/>
              </w:rPr>
              <w:t>1.41</w:t>
            </w:r>
            <w:r w:rsidR="00172E49">
              <w:rPr>
                <w:rFonts w:ascii="Arial" w:hAnsi="Arial" w:cs="Arial"/>
                <w:noProof/>
              </w:rPr>
              <w:t>%</w:t>
            </w:r>
          </w:p>
        </w:tc>
      </w:tr>
      <w:tr w:rsidR="0071360F" w:rsidRPr="00F4120A" w14:paraId="4F2E163D" w14:textId="77777777" w:rsidTr="0089419A">
        <w:tc>
          <w:tcPr>
            <w:tcW w:w="4673" w:type="dxa"/>
          </w:tcPr>
          <w:p w14:paraId="382D7C2D" w14:textId="77777777" w:rsidR="0071360F" w:rsidRPr="00F4120A" w:rsidRDefault="0071360F" w:rsidP="0089419A">
            <w:pPr>
              <w:autoSpaceDE w:val="0"/>
              <w:autoSpaceDN w:val="0"/>
              <w:adjustRightInd w:val="0"/>
              <w:spacing w:line="276" w:lineRule="auto"/>
              <w:jc w:val="center"/>
              <w:rPr>
                <w:rFonts w:ascii="Arial" w:hAnsi="Arial" w:cs="Arial"/>
                <w:b/>
                <w:bCs/>
                <w:noProof/>
              </w:rPr>
            </w:pPr>
            <w:r w:rsidRPr="00F4120A">
              <w:rPr>
                <w:rFonts w:ascii="Arial" w:hAnsi="Arial" w:cs="Arial"/>
                <w:b/>
                <w:bCs/>
                <w:noProof/>
              </w:rPr>
              <w:t>TOTAL</w:t>
            </w:r>
          </w:p>
        </w:tc>
        <w:tc>
          <w:tcPr>
            <w:tcW w:w="2126" w:type="dxa"/>
          </w:tcPr>
          <w:p w14:paraId="4401AE01" w14:textId="50F54984" w:rsidR="0071360F" w:rsidRPr="00F4120A" w:rsidRDefault="00B85E00" w:rsidP="0089419A">
            <w:pPr>
              <w:autoSpaceDE w:val="0"/>
              <w:autoSpaceDN w:val="0"/>
              <w:adjustRightInd w:val="0"/>
              <w:spacing w:line="276" w:lineRule="auto"/>
              <w:jc w:val="center"/>
              <w:rPr>
                <w:rFonts w:ascii="Arial" w:hAnsi="Arial" w:cs="Arial"/>
                <w:b/>
                <w:bCs/>
                <w:noProof/>
              </w:rPr>
            </w:pPr>
            <w:r>
              <w:rPr>
                <w:rFonts w:ascii="Arial" w:hAnsi="Arial" w:cs="Arial"/>
                <w:b/>
                <w:bCs/>
                <w:noProof/>
              </w:rPr>
              <w:t>1</w:t>
            </w:r>
            <w:r w:rsidR="00CA104A">
              <w:rPr>
                <w:rFonts w:ascii="Arial" w:hAnsi="Arial" w:cs="Arial"/>
                <w:b/>
                <w:bCs/>
                <w:noProof/>
              </w:rPr>
              <w:t>41</w:t>
            </w:r>
          </w:p>
        </w:tc>
        <w:tc>
          <w:tcPr>
            <w:tcW w:w="2029" w:type="dxa"/>
          </w:tcPr>
          <w:p w14:paraId="0F7D262C" w14:textId="5FD6B18F" w:rsidR="0071360F" w:rsidRPr="00867677" w:rsidRDefault="00B85E00" w:rsidP="0089419A">
            <w:pPr>
              <w:autoSpaceDE w:val="0"/>
              <w:autoSpaceDN w:val="0"/>
              <w:adjustRightInd w:val="0"/>
              <w:spacing w:line="276" w:lineRule="auto"/>
              <w:jc w:val="center"/>
              <w:rPr>
                <w:rFonts w:ascii="Arial" w:hAnsi="Arial" w:cs="Arial"/>
                <w:b/>
                <w:bCs/>
                <w:noProof/>
              </w:rPr>
            </w:pPr>
            <w:r>
              <w:rPr>
                <w:rFonts w:ascii="Arial" w:hAnsi="Arial" w:cs="Arial"/>
                <w:b/>
                <w:bCs/>
                <w:noProof/>
              </w:rPr>
              <w:t>100%</w:t>
            </w:r>
          </w:p>
        </w:tc>
      </w:tr>
    </w:tbl>
    <w:p w14:paraId="3784B202" w14:textId="2761C86E" w:rsidR="00445F6A" w:rsidRDefault="00445F6A" w:rsidP="00CB72C2">
      <w:pPr>
        <w:autoSpaceDE w:val="0"/>
        <w:autoSpaceDN w:val="0"/>
        <w:adjustRightInd w:val="0"/>
        <w:spacing w:after="0" w:line="276" w:lineRule="auto"/>
        <w:jc w:val="both"/>
        <w:rPr>
          <w:rFonts w:ascii="Arial" w:hAnsi="Arial" w:cs="Arial"/>
          <w:noProof/>
          <w:sz w:val="24"/>
        </w:rPr>
      </w:pPr>
    </w:p>
    <w:p w14:paraId="4D171E9D" w14:textId="77777777" w:rsidR="006019ED" w:rsidRPr="006019ED" w:rsidRDefault="006019ED" w:rsidP="006019ED">
      <w:pPr>
        <w:autoSpaceDE w:val="0"/>
        <w:autoSpaceDN w:val="0"/>
        <w:adjustRightInd w:val="0"/>
        <w:spacing w:after="0" w:line="276" w:lineRule="auto"/>
        <w:jc w:val="both"/>
        <w:rPr>
          <w:rFonts w:ascii="Arial" w:hAnsi="Arial" w:cs="Arial"/>
          <w:noProof/>
          <w:sz w:val="24"/>
        </w:rPr>
      </w:pPr>
      <w:r w:rsidRPr="006019ED">
        <w:rPr>
          <w:rFonts w:ascii="Arial" w:hAnsi="Arial" w:cs="Arial"/>
          <w:noProof/>
          <w:sz w:val="24"/>
        </w:rPr>
        <w:t>El cumplimiento en la gran mayoría de los casos sugiere que las dependencias responsables han logrado coordinar sus actividades de manera eficaz, gestionando la información y ejecutando las acciones necesarias sin demoras significativas. Esto, a su vez, refleja que los canales de comunicación internos, el seguimiento de plazos y la asignación de responsabilidades están operando de forma adecuada, favoreciendo la percepción positiva del servicio por parte de los usuarios.</w:t>
      </w:r>
    </w:p>
    <w:p w14:paraId="0AFE3D36" w14:textId="77777777" w:rsidR="006019ED" w:rsidRPr="006019ED" w:rsidRDefault="006019ED" w:rsidP="006019ED">
      <w:pPr>
        <w:autoSpaceDE w:val="0"/>
        <w:autoSpaceDN w:val="0"/>
        <w:adjustRightInd w:val="0"/>
        <w:spacing w:after="0" w:line="276" w:lineRule="auto"/>
        <w:jc w:val="both"/>
        <w:rPr>
          <w:rFonts w:ascii="Arial" w:hAnsi="Arial" w:cs="Arial"/>
          <w:noProof/>
          <w:sz w:val="24"/>
        </w:rPr>
      </w:pPr>
    </w:p>
    <w:p w14:paraId="567F01BB" w14:textId="77777777" w:rsidR="006019ED" w:rsidRPr="006019ED" w:rsidRDefault="006019ED" w:rsidP="006019ED">
      <w:pPr>
        <w:autoSpaceDE w:val="0"/>
        <w:autoSpaceDN w:val="0"/>
        <w:adjustRightInd w:val="0"/>
        <w:spacing w:after="0" w:line="276" w:lineRule="auto"/>
        <w:jc w:val="both"/>
        <w:rPr>
          <w:rFonts w:ascii="Arial" w:hAnsi="Arial" w:cs="Arial"/>
          <w:noProof/>
          <w:sz w:val="24"/>
        </w:rPr>
      </w:pPr>
      <w:r w:rsidRPr="006019ED">
        <w:rPr>
          <w:rFonts w:ascii="Arial" w:hAnsi="Arial" w:cs="Arial"/>
          <w:noProof/>
          <w:sz w:val="24"/>
        </w:rPr>
        <w:t>No obstante, el análisis evidencia que el 2.83% de las solicitudes (4 casos) fueron resueltas con ampliación del término. Si bien este procedimiento se encuentra previsto en la normativa vigente y garantiza que el solicitante reciba una respuesta fundamentada, su uso indica que existen situaciones que requieren más tiempo del habitual. Entre las causas más probables se encuentran: la complejidad técnica o jurídica del caso, la necesidad de recabar información de diferentes fuentes, la intervención de varias dependencias en un mismo trámite, o la falta de información inicial en la solicitud presentada por el usuario. Este tipo de situaciones, aunque puntuales, deben ser analizadas para determinar si es posible prevenirlas mediante acciones como:</w:t>
      </w:r>
    </w:p>
    <w:p w14:paraId="617236DA" w14:textId="77777777" w:rsidR="006019ED" w:rsidRPr="006019ED" w:rsidRDefault="006019ED" w:rsidP="006019ED">
      <w:pPr>
        <w:autoSpaceDE w:val="0"/>
        <w:autoSpaceDN w:val="0"/>
        <w:adjustRightInd w:val="0"/>
        <w:spacing w:after="0" w:line="276" w:lineRule="auto"/>
        <w:jc w:val="both"/>
        <w:rPr>
          <w:rFonts w:ascii="Arial" w:hAnsi="Arial" w:cs="Arial"/>
          <w:noProof/>
          <w:sz w:val="24"/>
        </w:rPr>
      </w:pPr>
    </w:p>
    <w:p w14:paraId="75AF33D1" w14:textId="77777777" w:rsidR="006019ED" w:rsidRPr="004630FF" w:rsidRDefault="006019ED" w:rsidP="004630FF">
      <w:pPr>
        <w:pStyle w:val="Prrafodelista"/>
        <w:numPr>
          <w:ilvl w:val="0"/>
          <w:numId w:val="29"/>
        </w:numPr>
        <w:autoSpaceDE w:val="0"/>
        <w:autoSpaceDN w:val="0"/>
        <w:adjustRightInd w:val="0"/>
        <w:spacing w:after="0" w:line="276" w:lineRule="auto"/>
        <w:jc w:val="both"/>
        <w:rPr>
          <w:rFonts w:ascii="Arial" w:hAnsi="Arial" w:cs="Arial"/>
          <w:noProof/>
          <w:sz w:val="24"/>
        </w:rPr>
      </w:pPr>
      <w:r w:rsidRPr="004630FF">
        <w:rPr>
          <w:rFonts w:ascii="Arial" w:hAnsi="Arial" w:cs="Arial"/>
          <w:noProof/>
          <w:sz w:val="24"/>
        </w:rPr>
        <w:t>La implementación de protocolos de respuesta rápida para solicitudes que involucren a múltiples áreas.</w:t>
      </w:r>
    </w:p>
    <w:p w14:paraId="57885B99" w14:textId="77777777" w:rsidR="006019ED" w:rsidRPr="004630FF" w:rsidRDefault="006019ED" w:rsidP="004630FF">
      <w:pPr>
        <w:pStyle w:val="Prrafodelista"/>
        <w:numPr>
          <w:ilvl w:val="0"/>
          <w:numId w:val="29"/>
        </w:numPr>
        <w:autoSpaceDE w:val="0"/>
        <w:autoSpaceDN w:val="0"/>
        <w:adjustRightInd w:val="0"/>
        <w:spacing w:after="0" w:line="276" w:lineRule="auto"/>
        <w:jc w:val="both"/>
        <w:rPr>
          <w:rFonts w:ascii="Arial" w:hAnsi="Arial" w:cs="Arial"/>
          <w:noProof/>
          <w:sz w:val="24"/>
        </w:rPr>
      </w:pPr>
      <w:r w:rsidRPr="004630FF">
        <w:rPr>
          <w:rFonts w:ascii="Arial" w:hAnsi="Arial" w:cs="Arial"/>
          <w:noProof/>
          <w:sz w:val="24"/>
        </w:rPr>
        <w:t>El fortalecimiento de las guías internas y bases de datos que permitan obtener información de forma más ágil.</w:t>
      </w:r>
    </w:p>
    <w:p w14:paraId="1251CE7C" w14:textId="77777777" w:rsidR="006019ED" w:rsidRPr="004630FF" w:rsidRDefault="006019ED" w:rsidP="004630FF">
      <w:pPr>
        <w:pStyle w:val="Prrafodelista"/>
        <w:numPr>
          <w:ilvl w:val="0"/>
          <w:numId w:val="29"/>
        </w:numPr>
        <w:autoSpaceDE w:val="0"/>
        <w:autoSpaceDN w:val="0"/>
        <w:adjustRightInd w:val="0"/>
        <w:spacing w:after="0" w:line="276" w:lineRule="auto"/>
        <w:jc w:val="both"/>
        <w:rPr>
          <w:rFonts w:ascii="Arial" w:hAnsi="Arial" w:cs="Arial"/>
          <w:noProof/>
          <w:sz w:val="24"/>
        </w:rPr>
      </w:pPr>
      <w:r w:rsidRPr="004630FF">
        <w:rPr>
          <w:rFonts w:ascii="Arial" w:hAnsi="Arial" w:cs="Arial"/>
          <w:noProof/>
          <w:sz w:val="24"/>
        </w:rPr>
        <w:t>La mejora de los formularios y canales de recepción, incentivando que el solicitante aporte toda la información necesaria desde el inicio.</w:t>
      </w:r>
    </w:p>
    <w:p w14:paraId="676B2BC8" w14:textId="77777777" w:rsidR="006019ED" w:rsidRPr="006019ED" w:rsidRDefault="006019ED" w:rsidP="006019ED">
      <w:pPr>
        <w:autoSpaceDE w:val="0"/>
        <w:autoSpaceDN w:val="0"/>
        <w:adjustRightInd w:val="0"/>
        <w:spacing w:after="0" w:line="276" w:lineRule="auto"/>
        <w:jc w:val="both"/>
        <w:rPr>
          <w:rFonts w:ascii="Arial" w:hAnsi="Arial" w:cs="Arial"/>
          <w:noProof/>
          <w:sz w:val="24"/>
        </w:rPr>
      </w:pPr>
    </w:p>
    <w:p w14:paraId="157B9577" w14:textId="27AD42DE" w:rsidR="006019ED" w:rsidRPr="006019ED" w:rsidRDefault="006019ED" w:rsidP="006019ED">
      <w:pPr>
        <w:autoSpaceDE w:val="0"/>
        <w:autoSpaceDN w:val="0"/>
        <w:adjustRightInd w:val="0"/>
        <w:spacing w:after="0" w:line="276" w:lineRule="auto"/>
        <w:jc w:val="both"/>
        <w:rPr>
          <w:rFonts w:ascii="Arial" w:hAnsi="Arial" w:cs="Arial"/>
          <w:noProof/>
          <w:sz w:val="24"/>
        </w:rPr>
      </w:pPr>
      <w:r w:rsidRPr="006019ED">
        <w:rPr>
          <w:rFonts w:ascii="Arial" w:hAnsi="Arial" w:cs="Arial"/>
          <w:noProof/>
          <w:sz w:val="24"/>
        </w:rPr>
        <w:t>En cuanto a las solicitudes que al cierre del semestre permanecen en proceso (1.41%, equivalente a 2 casos), si bien representan un porcentaje bajo, constituyen un indicador de alerta temprana, ya que pueden convertirse en rezagos si no se gestionan de manera prioritaria. La no resolución en el periodo evaluado puede impactar la percepción de eficiencia institucional y generar acumulación de casos para el siguiente semestre. Por ello, se recomienda realizar un seguimiento personalizado a estos casos, identificar si existen cuellos de botella y aplicar medidas que aceleren su cierre, evitando que la tendencia se repita.</w:t>
      </w:r>
    </w:p>
    <w:p w14:paraId="4121A8BB" w14:textId="77777777" w:rsidR="006019ED" w:rsidRPr="006019ED" w:rsidRDefault="006019ED" w:rsidP="006019ED">
      <w:pPr>
        <w:autoSpaceDE w:val="0"/>
        <w:autoSpaceDN w:val="0"/>
        <w:adjustRightInd w:val="0"/>
        <w:spacing w:after="0" w:line="276" w:lineRule="auto"/>
        <w:jc w:val="both"/>
        <w:rPr>
          <w:rFonts w:ascii="Arial" w:hAnsi="Arial" w:cs="Arial"/>
          <w:noProof/>
          <w:sz w:val="24"/>
        </w:rPr>
      </w:pPr>
    </w:p>
    <w:p w14:paraId="53715AEA" w14:textId="77777777" w:rsidR="00085895" w:rsidRDefault="006019ED" w:rsidP="006019ED">
      <w:pPr>
        <w:autoSpaceDE w:val="0"/>
        <w:autoSpaceDN w:val="0"/>
        <w:adjustRightInd w:val="0"/>
        <w:spacing w:after="0" w:line="276" w:lineRule="auto"/>
        <w:jc w:val="both"/>
        <w:rPr>
          <w:rFonts w:ascii="Arial" w:hAnsi="Arial" w:cs="Arial"/>
          <w:noProof/>
          <w:sz w:val="24"/>
        </w:rPr>
      </w:pPr>
      <w:r w:rsidRPr="006019ED">
        <w:rPr>
          <w:rFonts w:ascii="Arial" w:hAnsi="Arial" w:cs="Arial"/>
          <w:noProof/>
          <w:sz w:val="24"/>
        </w:rPr>
        <w:t>En síntesis, la Institución Universitaria Pascual Bravo mantiene un desempeño altamente satisfactorio en términos de oportunidad en la gestión de PQRDF, con niveles de cumplimiento superiores al 95%. Sin embargo, la reducción de las solicitudes que requieren ampliación y la eliminación de casos en trámite al cierre del periodo representan oportunidades claras para avanzar hacia una excelencia operacional, fortaleciendo aún más la confianza de la comunidad universitaria y de la ciudadanía en los procesos institucionales.</w:t>
      </w:r>
    </w:p>
    <w:p w14:paraId="7304F404" w14:textId="77777777" w:rsidR="00085895" w:rsidRDefault="00085895" w:rsidP="006019ED">
      <w:pPr>
        <w:autoSpaceDE w:val="0"/>
        <w:autoSpaceDN w:val="0"/>
        <w:adjustRightInd w:val="0"/>
        <w:spacing w:after="0" w:line="276" w:lineRule="auto"/>
        <w:jc w:val="both"/>
        <w:rPr>
          <w:rFonts w:ascii="Arial" w:hAnsi="Arial" w:cs="Arial"/>
          <w:noProof/>
          <w:sz w:val="24"/>
        </w:rPr>
      </w:pPr>
    </w:p>
    <w:p w14:paraId="4F267E75" w14:textId="7A6F2E6B" w:rsidR="00E0392E" w:rsidRDefault="00003269" w:rsidP="00C76F45">
      <w:pPr>
        <w:autoSpaceDE w:val="0"/>
        <w:autoSpaceDN w:val="0"/>
        <w:adjustRightInd w:val="0"/>
        <w:spacing w:after="0" w:line="276" w:lineRule="auto"/>
        <w:jc w:val="both"/>
        <w:rPr>
          <w:rFonts w:ascii="Arial" w:hAnsi="Arial" w:cs="Arial"/>
          <w:b/>
          <w:noProof/>
          <w:sz w:val="24"/>
        </w:rPr>
      </w:pPr>
      <w:r>
        <w:rPr>
          <w:rFonts w:ascii="Arial" w:hAnsi="Arial" w:cs="Arial"/>
          <w:b/>
          <w:noProof/>
          <w:sz w:val="24"/>
        </w:rPr>
        <w:t xml:space="preserve">CONCLUSIONES. </w:t>
      </w:r>
    </w:p>
    <w:p w14:paraId="136966A6" w14:textId="77777777" w:rsidR="00875581" w:rsidRDefault="00875581" w:rsidP="00E0392E">
      <w:pPr>
        <w:autoSpaceDE w:val="0"/>
        <w:autoSpaceDN w:val="0"/>
        <w:adjustRightInd w:val="0"/>
        <w:spacing w:after="0" w:line="276" w:lineRule="auto"/>
        <w:ind w:left="705"/>
        <w:jc w:val="both"/>
        <w:rPr>
          <w:rFonts w:ascii="Arial" w:hAnsi="Arial" w:cs="Arial"/>
          <w:b/>
          <w:noProof/>
          <w:sz w:val="24"/>
        </w:rPr>
      </w:pPr>
    </w:p>
    <w:p w14:paraId="676B79F4" w14:textId="77777777" w:rsidR="00E66592" w:rsidRPr="00E66592" w:rsidRDefault="00E66592" w:rsidP="00E66592">
      <w:pPr>
        <w:autoSpaceDE w:val="0"/>
        <w:autoSpaceDN w:val="0"/>
        <w:adjustRightInd w:val="0"/>
        <w:spacing w:after="0" w:line="276" w:lineRule="auto"/>
        <w:jc w:val="both"/>
        <w:rPr>
          <w:rFonts w:ascii="Arial" w:hAnsi="Arial" w:cs="Arial"/>
          <w:bCs/>
          <w:noProof/>
          <w:sz w:val="24"/>
        </w:rPr>
      </w:pPr>
      <w:r w:rsidRPr="00E66592">
        <w:rPr>
          <w:rFonts w:ascii="Arial" w:hAnsi="Arial" w:cs="Arial"/>
          <w:bCs/>
          <w:noProof/>
          <w:sz w:val="24"/>
        </w:rPr>
        <w:t>Durante el primer semestre de 2025, la gestión de PQRDF evidenció un comportamiento activo en la recepción, atención y resolución de solicitudes por parte de la Institución Universitaria Pascual Bravo, lo que refleja el compromiso institucional con la transparencia, la atención al ciudadano y la garantía de respuesta oportuna. El análisis de las cifras muestra que la mayor concentración de requerimientos se presentó en las áreas administrativas y académicas, con prevalencia de peticiones relacionadas con procesos de matrícula, solicitudes de certificados, inquietudes sobre programas académicos y temas financieros, lo que sugiere que estos continúan siendo los principales puntos de interacción entre la comunidad y la institución.</w:t>
      </w:r>
    </w:p>
    <w:p w14:paraId="21328698" w14:textId="77777777" w:rsidR="00E66592" w:rsidRPr="00E66592" w:rsidRDefault="00E66592" w:rsidP="00E66592">
      <w:pPr>
        <w:autoSpaceDE w:val="0"/>
        <w:autoSpaceDN w:val="0"/>
        <w:adjustRightInd w:val="0"/>
        <w:spacing w:after="0" w:line="276" w:lineRule="auto"/>
        <w:jc w:val="both"/>
        <w:rPr>
          <w:rFonts w:ascii="Arial" w:hAnsi="Arial" w:cs="Arial"/>
          <w:bCs/>
          <w:noProof/>
          <w:sz w:val="24"/>
        </w:rPr>
      </w:pPr>
    </w:p>
    <w:p w14:paraId="2A623FD9" w14:textId="77777777" w:rsidR="00E66592" w:rsidRPr="00E66592" w:rsidRDefault="00E66592" w:rsidP="00E66592">
      <w:pPr>
        <w:autoSpaceDE w:val="0"/>
        <w:autoSpaceDN w:val="0"/>
        <w:adjustRightInd w:val="0"/>
        <w:spacing w:after="0" w:line="276" w:lineRule="auto"/>
        <w:jc w:val="both"/>
        <w:rPr>
          <w:rFonts w:ascii="Arial" w:hAnsi="Arial" w:cs="Arial"/>
          <w:bCs/>
          <w:noProof/>
          <w:sz w:val="24"/>
        </w:rPr>
      </w:pPr>
      <w:r w:rsidRPr="00E66592">
        <w:rPr>
          <w:rFonts w:ascii="Arial" w:hAnsi="Arial" w:cs="Arial"/>
          <w:bCs/>
          <w:noProof/>
          <w:sz w:val="24"/>
        </w:rPr>
        <w:t>En términos de oportunidad, se observa un cumplimiento mayoritario de los plazos establecidos por la normatividad vigente para dar respuesta a las solicitudes, lo que es indicativo de una gestión eficaz de los tiempos y de una coordinación interdependencias que, en la mayoría de los casos, resulta funcional. No obstante, se identificaron situaciones puntuales de retrasos que, aunque no representan la tendencia general, evidencian oportunidades de mejora en el seguimiento interno y en la optimización de flujos de trabajo, particularmente en casos que requieren la intervención de varias dependencias o información especializada.</w:t>
      </w:r>
    </w:p>
    <w:p w14:paraId="16383E61" w14:textId="77777777" w:rsidR="00E66592" w:rsidRPr="00E66592" w:rsidRDefault="00E66592" w:rsidP="00E66592">
      <w:pPr>
        <w:autoSpaceDE w:val="0"/>
        <w:autoSpaceDN w:val="0"/>
        <w:adjustRightInd w:val="0"/>
        <w:spacing w:after="0" w:line="276" w:lineRule="auto"/>
        <w:jc w:val="both"/>
        <w:rPr>
          <w:rFonts w:ascii="Arial" w:hAnsi="Arial" w:cs="Arial"/>
          <w:bCs/>
          <w:noProof/>
          <w:sz w:val="24"/>
        </w:rPr>
      </w:pPr>
    </w:p>
    <w:p w14:paraId="06BDBADA" w14:textId="77777777" w:rsidR="00E66592" w:rsidRPr="00E66592" w:rsidRDefault="00E66592" w:rsidP="00E66592">
      <w:pPr>
        <w:autoSpaceDE w:val="0"/>
        <w:autoSpaceDN w:val="0"/>
        <w:adjustRightInd w:val="0"/>
        <w:spacing w:after="0" w:line="276" w:lineRule="auto"/>
        <w:jc w:val="both"/>
        <w:rPr>
          <w:rFonts w:ascii="Arial" w:hAnsi="Arial" w:cs="Arial"/>
          <w:bCs/>
          <w:noProof/>
          <w:sz w:val="24"/>
        </w:rPr>
      </w:pPr>
      <w:r w:rsidRPr="00E66592">
        <w:rPr>
          <w:rFonts w:ascii="Arial" w:hAnsi="Arial" w:cs="Arial"/>
          <w:bCs/>
          <w:noProof/>
          <w:sz w:val="24"/>
        </w:rPr>
        <w:t>El canal digital institucional se mantuvo como el medio más utilizado por los ciudadanos para presentar sus solicitudes, lo que confirma la consolidación de la virtualidad como vía preferente de comunicación. Esto representa una ventaja en términos de trazabilidad, control y reducción de tiempos de radicación, aunque también implica la necesidad de mantener actualizadas las herramientas tecnológicas y garantizar su disponibilidad permanente para evitar afectaciones en el servicio.</w:t>
      </w:r>
    </w:p>
    <w:p w14:paraId="37B5E5BB" w14:textId="77777777" w:rsidR="00E66592" w:rsidRPr="00E66592" w:rsidRDefault="00E66592" w:rsidP="00E66592">
      <w:pPr>
        <w:autoSpaceDE w:val="0"/>
        <w:autoSpaceDN w:val="0"/>
        <w:adjustRightInd w:val="0"/>
        <w:spacing w:after="0" w:line="276" w:lineRule="auto"/>
        <w:jc w:val="both"/>
        <w:rPr>
          <w:rFonts w:ascii="Arial" w:hAnsi="Arial" w:cs="Arial"/>
          <w:bCs/>
          <w:noProof/>
          <w:sz w:val="24"/>
        </w:rPr>
      </w:pPr>
    </w:p>
    <w:p w14:paraId="583B1B09" w14:textId="77777777" w:rsidR="00E66592" w:rsidRPr="00E66592" w:rsidRDefault="00E66592" w:rsidP="00E66592">
      <w:pPr>
        <w:autoSpaceDE w:val="0"/>
        <w:autoSpaceDN w:val="0"/>
        <w:adjustRightInd w:val="0"/>
        <w:spacing w:after="0" w:line="276" w:lineRule="auto"/>
        <w:jc w:val="both"/>
        <w:rPr>
          <w:rFonts w:ascii="Arial" w:hAnsi="Arial" w:cs="Arial"/>
          <w:bCs/>
          <w:noProof/>
          <w:sz w:val="24"/>
        </w:rPr>
      </w:pPr>
      <w:r w:rsidRPr="00E66592">
        <w:rPr>
          <w:rFonts w:ascii="Arial" w:hAnsi="Arial" w:cs="Arial"/>
          <w:bCs/>
          <w:noProof/>
          <w:sz w:val="24"/>
        </w:rPr>
        <w:t>En cuanto al contenido de las PQRDF, se resalta que las quejas y reclamos, si bien no constituyen el mayor volumen, ofrecen información valiosa para la identificación de oportunidades de mejora en procesos internos y en la experiencia del usuario. Así mismo, las felicitaciones recibidas reflejan el reconocimiento ciudadano hacia la gestión institucional y la calidad de los servicios prestados, lo que contribuye positivamente a la imagen pública de la institución.</w:t>
      </w:r>
    </w:p>
    <w:p w14:paraId="6E891BE2" w14:textId="77777777" w:rsidR="00E66592" w:rsidRPr="00E66592" w:rsidRDefault="00E66592" w:rsidP="00E66592">
      <w:pPr>
        <w:autoSpaceDE w:val="0"/>
        <w:autoSpaceDN w:val="0"/>
        <w:adjustRightInd w:val="0"/>
        <w:spacing w:after="0" w:line="276" w:lineRule="auto"/>
        <w:jc w:val="both"/>
        <w:rPr>
          <w:rFonts w:ascii="Arial" w:hAnsi="Arial" w:cs="Arial"/>
          <w:bCs/>
          <w:noProof/>
          <w:sz w:val="24"/>
        </w:rPr>
      </w:pPr>
    </w:p>
    <w:p w14:paraId="28266823" w14:textId="1CFF915C" w:rsidR="00414A63" w:rsidRDefault="00E66592" w:rsidP="00E66592">
      <w:pPr>
        <w:autoSpaceDE w:val="0"/>
        <w:autoSpaceDN w:val="0"/>
        <w:adjustRightInd w:val="0"/>
        <w:spacing w:after="0" w:line="276" w:lineRule="auto"/>
        <w:jc w:val="both"/>
        <w:rPr>
          <w:rFonts w:ascii="Arial" w:hAnsi="Arial" w:cs="Arial"/>
          <w:bCs/>
          <w:noProof/>
          <w:sz w:val="24"/>
        </w:rPr>
      </w:pPr>
      <w:r w:rsidRPr="00E66592">
        <w:rPr>
          <w:rFonts w:ascii="Arial" w:hAnsi="Arial" w:cs="Arial"/>
          <w:bCs/>
          <w:noProof/>
          <w:sz w:val="24"/>
        </w:rPr>
        <w:t>En general, el seguimiento del primer semestre de 2025 permite concluir que el proceso de atención de PQRDF se encuentra fortalecido y cumple en buena medida con los estándares normativos y de calidad esperados. Sin embargo, persisten retos asociados a la homogeneización de tiempos de respuesta, la prevención de reprocesos y el fortalecimiento de la retroalimentación interna para que la información derivada de las solicitudes sea aprovechada estratégicamente en la toma de decisiones.</w:t>
      </w:r>
    </w:p>
    <w:p w14:paraId="2FE68542" w14:textId="77777777" w:rsidR="00D27C76" w:rsidRPr="00414A63" w:rsidRDefault="00D27C76" w:rsidP="00E66592">
      <w:pPr>
        <w:autoSpaceDE w:val="0"/>
        <w:autoSpaceDN w:val="0"/>
        <w:adjustRightInd w:val="0"/>
        <w:spacing w:after="0" w:line="276" w:lineRule="auto"/>
        <w:jc w:val="both"/>
        <w:rPr>
          <w:rFonts w:ascii="Arial" w:hAnsi="Arial" w:cs="Arial"/>
          <w:bCs/>
          <w:noProof/>
          <w:sz w:val="24"/>
        </w:rPr>
      </w:pPr>
    </w:p>
    <w:p w14:paraId="5F9869A2" w14:textId="035B6ACD" w:rsidR="00D27C76" w:rsidRDefault="00414A63" w:rsidP="00414A63">
      <w:pPr>
        <w:autoSpaceDE w:val="0"/>
        <w:autoSpaceDN w:val="0"/>
        <w:adjustRightInd w:val="0"/>
        <w:spacing w:after="0" w:line="276" w:lineRule="auto"/>
        <w:jc w:val="both"/>
        <w:rPr>
          <w:rFonts w:ascii="Arial" w:hAnsi="Arial" w:cs="Arial"/>
          <w:bCs/>
          <w:noProof/>
          <w:sz w:val="24"/>
        </w:rPr>
      </w:pPr>
      <w:r w:rsidRPr="00414A63">
        <w:rPr>
          <w:rFonts w:ascii="Arial" w:hAnsi="Arial" w:cs="Arial"/>
          <w:bCs/>
          <w:noProof/>
          <w:sz w:val="24"/>
        </w:rPr>
        <w:t xml:space="preserve">En resumen, el seguimiento a las PQRDF del </w:t>
      </w:r>
      <w:r w:rsidR="003C5527" w:rsidRPr="00E66592">
        <w:rPr>
          <w:rFonts w:ascii="Arial" w:hAnsi="Arial" w:cs="Arial"/>
          <w:bCs/>
          <w:noProof/>
          <w:sz w:val="24"/>
        </w:rPr>
        <w:t xml:space="preserve">primer semestre de 2025 </w:t>
      </w:r>
      <w:r w:rsidRPr="00414A63">
        <w:rPr>
          <w:rFonts w:ascii="Arial" w:hAnsi="Arial" w:cs="Arial"/>
          <w:bCs/>
          <w:noProof/>
          <w:sz w:val="24"/>
        </w:rPr>
        <w:t>demuestra el compromiso de la Institución Universitaria Pascual Bravo con la transparencia, la eficiencia y la mejora continua en su gestión administrativa. Las conclusiones obtenidas refuerzan la confianza de la comunidad universitaria y del público en general, destacando el buen desempeño en el cumplimiento de los plazos establecidos y la efectividad en la respuesta a las solicitudes. Las recomendaciones presentadas buscan fortalecer aún más estos aspectos, con el objetivo de seguir optimizando los procesos y asegurando una atención de calidad a todos los usuarios.</w:t>
      </w:r>
    </w:p>
    <w:p w14:paraId="5317F66A" w14:textId="77777777" w:rsidR="00D27C76" w:rsidRDefault="00D27C76" w:rsidP="00414A63">
      <w:pPr>
        <w:autoSpaceDE w:val="0"/>
        <w:autoSpaceDN w:val="0"/>
        <w:adjustRightInd w:val="0"/>
        <w:spacing w:after="0" w:line="276" w:lineRule="auto"/>
        <w:jc w:val="both"/>
        <w:rPr>
          <w:rFonts w:ascii="Arial" w:hAnsi="Arial" w:cs="Arial"/>
          <w:bCs/>
          <w:noProof/>
          <w:sz w:val="24"/>
        </w:rPr>
      </w:pPr>
    </w:p>
    <w:p w14:paraId="49F9C40E" w14:textId="77777777" w:rsidR="00085895" w:rsidRDefault="00085895" w:rsidP="00D27C76">
      <w:pPr>
        <w:autoSpaceDE w:val="0"/>
        <w:autoSpaceDN w:val="0"/>
        <w:adjustRightInd w:val="0"/>
        <w:spacing w:after="0" w:line="276" w:lineRule="auto"/>
        <w:jc w:val="both"/>
        <w:rPr>
          <w:rFonts w:ascii="Arial" w:hAnsi="Arial" w:cs="Arial"/>
          <w:b/>
          <w:noProof/>
          <w:sz w:val="24"/>
        </w:rPr>
      </w:pPr>
    </w:p>
    <w:p w14:paraId="60810AF0" w14:textId="77777777" w:rsidR="00085895" w:rsidRDefault="00085895" w:rsidP="00D27C76">
      <w:pPr>
        <w:autoSpaceDE w:val="0"/>
        <w:autoSpaceDN w:val="0"/>
        <w:adjustRightInd w:val="0"/>
        <w:spacing w:after="0" w:line="276" w:lineRule="auto"/>
        <w:jc w:val="both"/>
        <w:rPr>
          <w:rFonts w:ascii="Arial" w:hAnsi="Arial" w:cs="Arial"/>
          <w:b/>
          <w:noProof/>
          <w:sz w:val="24"/>
        </w:rPr>
      </w:pPr>
    </w:p>
    <w:p w14:paraId="3C994D29" w14:textId="77777777" w:rsidR="00085895" w:rsidRDefault="00085895" w:rsidP="00D27C76">
      <w:pPr>
        <w:autoSpaceDE w:val="0"/>
        <w:autoSpaceDN w:val="0"/>
        <w:adjustRightInd w:val="0"/>
        <w:spacing w:after="0" w:line="276" w:lineRule="auto"/>
        <w:jc w:val="both"/>
        <w:rPr>
          <w:rFonts w:ascii="Arial" w:hAnsi="Arial" w:cs="Arial"/>
          <w:b/>
          <w:noProof/>
          <w:sz w:val="24"/>
        </w:rPr>
      </w:pPr>
    </w:p>
    <w:p w14:paraId="66FC5413" w14:textId="518D80F6" w:rsidR="00D27C76" w:rsidRDefault="00D27C76" w:rsidP="00D27C76">
      <w:pPr>
        <w:autoSpaceDE w:val="0"/>
        <w:autoSpaceDN w:val="0"/>
        <w:adjustRightInd w:val="0"/>
        <w:spacing w:after="0" w:line="276" w:lineRule="auto"/>
        <w:jc w:val="both"/>
        <w:rPr>
          <w:rFonts w:ascii="Arial" w:hAnsi="Arial" w:cs="Arial"/>
          <w:b/>
          <w:noProof/>
          <w:sz w:val="24"/>
        </w:rPr>
      </w:pPr>
      <w:r w:rsidRPr="00D27C76">
        <w:rPr>
          <w:rFonts w:ascii="Arial" w:hAnsi="Arial" w:cs="Arial"/>
          <w:b/>
          <w:noProof/>
          <w:sz w:val="24"/>
        </w:rPr>
        <w:t>RECOMENDACIONES</w:t>
      </w:r>
      <w:r>
        <w:rPr>
          <w:rFonts w:ascii="Arial" w:hAnsi="Arial" w:cs="Arial"/>
          <w:b/>
          <w:noProof/>
          <w:sz w:val="24"/>
        </w:rPr>
        <w:t>.</w:t>
      </w:r>
    </w:p>
    <w:p w14:paraId="389CDD8C" w14:textId="77777777" w:rsidR="008E7176" w:rsidRDefault="008E7176" w:rsidP="00D27C76">
      <w:pPr>
        <w:autoSpaceDE w:val="0"/>
        <w:autoSpaceDN w:val="0"/>
        <w:adjustRightInd w:val="0"/>
        <w:spacing w:after="0" w:line="276" w:lineRule="auto"/>
        <w:jc w:val="both"/>
        <w:rPr>
          <w:rFonts w:ascii="Arial" w:hAnsi="Arial" w:cs="Arial"/>
          <w:b/>
          <w:noProof/>
          <w:sz w:val="24"/>
        </w:rPr>
      </w:pPr>
    </w:p>
    <w:p w14:paraId="1DC3F5AA" w14:textId="01F168B1" w:rsidR="008E7176" w:rsidRPr="008E7176" w:rsidRDefault="008E7176" w:rsidP="00D27C76">
      <w:pPr>
        <w:autoSpaceDE w:val="0"/>
        <w:autoSpaceDN w:val="0"/>
        <w:adjustRightInd w:val="0"/>
        <w:spacing w:after="0" w:line="276" w:lineRule="auto"/>
        <w:jc w:val="both"/>
        <w:rPr>
          <w:rFonts w:ascii="Arial" w:hAnsi="Arial" w:cs="Arial"/>
          <w:bCs/>
          <w:noProof/>
          <w:sz w:val="24"/>
        </w:rPr>
      </w:pPr>
      <w:r w:rsidRPr="008E7176">
        <w:rPr>
          <w:rFonts w:ascii="Arial" w:hAnsi="Arial" w:cs="Arial"/>
          <w:bCs/>
          <w:noProof/>
          <w:sz w:val="24"/>
        </w:rPr>
        <w:t>A partir del análisis detallado del comportamiento de las PQRDF durante el primer semestre de 2025, y teniendo en cuenta tanto las tendencias identificadas como los aspectos que inciden en la eficiencia del proceso de atención, se plantean las siguientes recomendaciones. Estas buscan fortalecer la capacidad institucional para responder de manera oportuna, efectiva y alineada con las expectativas ciudadanas, así como prevenir la recurrencia de solicitudes que podrían ser resueltas mediante estrategias proactivas de información y comunicación.</w:t>
      </w:r>
    </w:p>
    <w:p w14:paraId="09C80D96" w14:textId="77777777" w:rsidR="00D27C76" w:rsidRPr="00D27C76" w:rsidRDefault="00D27C76" w:rsidP="00D27C76">
      <w:pPr>
        <w:autoSpaceDE w:val="0"/>
        <w:autoSpaceDN w:val="0"/>
        <w:adjustRightInd w:val="0"/>
        <w:spacing w:after="0" w:line="276" w:lineRule="auto"/>
        <w:jc w:val="both"/>
        <w:rPr>
          <w:rFonts w:ascii="Arial" w:hAnsi="Arial" w:cs="Arial"/>
          <w:bCs/>
          <w:noProof/>
          <w:sz w:val="24"/>
        </w:rPr>
      </w:pPr>
    </w:p>
    <w:p w14:paraId="7932432D" w14:textId="1AB23646" w:rsidR="00D27C76" w:rsidRPr="00C975EA" w:rsidRDefault="00D27C76" w:rsidP="00C975EA">
      <w:pPr>
        <w:pStyle w:val="Prrafodelista"/>
        <w:numPr>
          <w:ilvl w:val="0"/>
          <w:numId w:val="30"/>
        </w:numPr>
        <w:autoSpaceDE w:val="0"/>
        <w:autoSpaceDN w:val="0"/>
        <w:adjustRightInd w:val="0"/>
        <w:spacing w:after="0" w:line="276" w:lineRule="auto"/>
        <w:jc w:val="both"/>
        <w:rPr>
          <w:rFonts w:ascii="Arial" w:hAnsi="Arial" w:cs="Arial"/>
          <w:bCs/>
          <w:noProof/>
          <w:sz w:val="24"/>
        </w:rPr>
      </w:pPr>
      <w:r w:rsidRPr="00C975EA">
        <w:rPr>
          <w:rFonts w:ascii="Arial" w:hAnsi="Arial" w:cs="Arial"/>
          <w:bCs/>
          <w:noProof/>
          <w:sz w:val="24"/>
        </w:rPr>
        <w:t>Fortalecer el seguimiento interno a los casos con riesgo de incumplimiento de plazo, mediante alertas tempranas y un sistema de control que permita a las dependencias identificar con antelación los trámites próximos a vencer.</w:t>
      </w:r>
    </w:p>
    <w:p w14:paraId="1848133B" w14:textId="77777777" w:rsidR="00D27C76" w:rsidRPr="00D27C76" w:rsidRDefault="00D27C76" w:rsidP="00D27C76">
      <w:pPr>
        <w:autoSpaceDE w:val="0"/>
        <w:autoSpaceDN w:val="0"/>
        <w:adjustRightInd w:val="0"/>
        <w:spacing w:after="0" w:line="276" w:lineRule="auto"/>
        <w:jc w:val="both"/>
        <w:rPr>
          <w:rFonts w:ascii="Arial" w:hAnsi="Arial" w:cs="Arial"/>
          <w:bCs/>
          <w:noProof/>
          <w:sz w:val="24"/>
        </w:rPr>
      </w:pPr>
    </w:p>
    <w:p w14:paraId="514796AF" w14:textId="77777777" w:rsidR="00C975EA" w:rsidRDefault="00D27C76" w:rsidP="00D27C76">
      <w:pPr>
        <w:pStyle w:val="Prrafodelista"/>
        <w:numPr>
          <w:ilvl w:val="0"/>
          <w:numId w:val="30"/>
        </w:numPr>
        <w:jc w:val="both"/>
        <w:rPr>
          <w:rFonts w:ascii="Arial" w:hAnsi="Arial" w:cs="Arial"/>
          <w:bCs/>
          <w:noProof/>
          <w:sz w:val="24"/>
        </w:rPr>
      </w:pPr>
      <w:r w:rsidRPr="00C975EA">
        <w:rPr>
          <w:rFonts w:ascii="Arial" w:hAnsi="Arial" w:cs="Arial"/>
          <w:bCs/>
          <w:noProof/>
          <w:sz w:val="24"/>
        </w:rPr>
        <w:t>Implementar estrategias de retroalimentación periódica entre las áreas responsables de la atención de PQRDF, con el fin de analizar casos recurrentes, identificar causas raíz y proponer ajustes en los procedimientos que permitan reducir la reincidencia de solicitudes similares.</w:t>
      </w:r>
    </w:p>
    <w:p w14:paraId="426C9DDA" w14:textId="77777777" w:rsidR="00C975EA" w:rsidRPr="00C975EA" w:rsidRDefault="00C975EA" w:rsidP="00C975EA">
      <w:pPr>
        <w:pStyle w:val="Prrafodelista"/>
        <w:rPr>
          <w:rFonts w:ascii="Arial" w:hAnsi="Arial" w:cs="Arial"/>
          <w:bCs/>
          <w:noProof/>
          <w:sz w:val="24"/>
        </w:rPr>
      </w:pPr>
    </w:p>
    <w:p w14:paraId="5346D97B" w14:textId="77777777" w:rsidR="00C975EA" w:rsidRDefault="00D27C76" w:rsidP="00D27C76">
      <w:pPr>
        <w:pStyle w:val="Prrafodelista"/>
        <w:numPr>
          <w:ilvl w:val="0"/>
          <w:numId w:val="30"/>
        </w:numPr>
        <w:jc w:val="both"/>
        <w:rPr>
          <w:rFonts w:ascii="Arial" w:hAnsi="Arial" w:cs="Arial"/>
          <w:bCs/>
          <w:noProof/>
          <w:sz w:val="24"/>
        </w:rPr>
      </w:pPr>
      <w:r w:rsidRPr="00C975EA">
        <w:rPr>
          <w:rFonts w:ascii="Arial" w:hAnsi="Arial" w:cs="Arial"/>
          <w:bCs/>
          <w:noProof/>
          <w:sz w:val="24"/>
        </w:rPr>
        <w:t>Optimizar la coordinación interdependencias para casos que requieren la intervención de varias áreas, estableciendo responsables únicos por solicitud y canales directos de comunicación interna que reduzcan tiempos de traslado de información y validaciones.</w:t>
      </w:r>
    </w:p>
    <w:p w14:paraId="60122B88" w14:textId="77777777" w:rsidR="00C975EA" w:rsidRPr="00C975EA" w:rsidRDefault="00C975EA" w:rsidP="00C975EA">
      <w:pPr>
        <w:pStyle w:val="Prrafodelista"/>
        <w:rPr>
          <w:rFonts w:ascii="Arial" w:hAnsi="Arial" w:cs="Arial"/>
          <w:bCs/>
          <w:noProof/>
          <w:sz w:val="24"/>
        </w:rPr>
      </w:pPr>
    </w:p>
    <w:p w14:paraId="1B489A2B" w14:textId="77777777" w:rsidR="00C975EA" w:rsidRDefault="00D27C76" w:rsidP="00D27C76">
      <w:pPr>
        <w:pStyle w:val="Prrafodelista"/>
        <w:numPr>
          <w:ilvl w:val="0"/>
          <w:numId w:val="30"/>
        </w:numPr>
        <w:jc w:val="both"/>
        <w:rPr>
          <w:rFonts w:ascii="Arial" w:hAnsi="Arial" w:cs="Arial"/>
          <w:bCs/>
          <w:noProof/>
          <w:sz w:val="24"/>
        </w:rPr>
      </w:pPr>
      <w:r w:rsidRPr="00C975EA">
        <w:rPr>
          <w:rFonts w:ascii="Arial" w:hAnsi="Arial" w:cs="Arial"/>
          <w:bCs/>
          <w:noProof/>
          <w:sz w:val="24"/>
        </w:rPr>
        <w:t>Continuar fortaleciendo y actualizando las plataformas tecnológicas utilizadas para la recepción y gestión de solicitudes, asegurando su disponibilidad, facilidad de uso y accesibilidad, así como la capacitación permanente de los funcionarios que las operan.</w:t>
      </w:r>
    </w:p>
    <w:p w14:paraId="4B4F2CFA" w14:textId="77777777" w:rsidR="00C975EA" w:rsidRPr="00C975EA" w:rsidRDefault="00C975EA" w:rsidP="00C975EA">
      <w:pPr>
        <w:pStyle w:val="Prrafodelista"/>
        <w:rPr>
          <w:rFonts w:ascii="Arial" w:hAnsi="Arial" w:cs="Arial"/>
          <w:bCs/>
          <w:noProof/>
          <w:sz w:val="24"/>
        </w:rPr>
      </w:pPr>
    </w:p>
    <w:p w14:paraId="2B3CAC21" w14:textId="77777777" w:rsidR="00C975EA" w:rsidRDefault="00D27C76" w:rsidP="00D27C76">
      <w:pPr>
        <w:pStyle w:val="Prrafodelista"/>
        <w:numPr>
          <w:ilvl w:val="0"/>
          <w:numId w:val="30"/>
        </w:numPr>
        <w:jc w:val="both"/>
        <w:rPr>
          <w:rFonts w:ascii="Arial" w:hAnsi="Arial" w:cs="Arial"/>
          <w:bCs/>
          <w:noProof/>
          <w:sz w:val="24"/>
        </w:rPr>
      </w:pPr>
      <w:r w:rsidRPr="00C975EA">
        <w:rPr>
          <w:rFonts w:ascii="Arial" w:hAnsi="Arial" w:cs="Arial"/>
          <w:bCs/>
          <w:noProof/>
          <w:sz w:val="24"/>
        </w:rPr>
        <w:t>Aprovechar la información contenida en las quejas, reclamos y sugerencias como insumo para planes de mejora institucional, documentando las acciones correctivas y preventivas implementadas, y verificando su impacto en la satisfacción ciudadana.</w:t>
      </w:r>
    </w:p>
    <w:p w14:paraId="51A435EB" w14:textId="77777777" w:rsidR="00C975EA" w:rsidRPr="00C975EA" w:rsidRDefault="00C975EA" w:rsidP="00C975EA">
      <w:pPr>
        <w:pStyle w:val="Prrafodelista"/>
        <w:rPr>
          <w:rFonts w:ascii="Arial" w:hAnsi="Arial" w:cs="Arial"/>
          <w:bCs/>
          <w:noProof/>
          <w:sz w:val="24"/>
        </w:rPr>
      </w:pPr>
    </w:p>
    <w:p w14:paraId="51F41CF7" w14:textId="77777777" w:rsidR="00C975EA" w:rsidRDefault="00D27C76" w:rsidP="00D27C76">
      <w:pPr>
        <w:pStyle w:val="Prrafodelista"/>
        <w:numPr>
          <w:ilvl w:val="0"/>
          <w:numId w:val="30"/>
        </w:numPr>
        <w:jc w:val="both"/>
        <w:rPr>
          <w:rFonts w:ascii="Arial" w:hAnsi="Arial" w:cs="Arial"/>
          <w:bCs/>
          <w:noProof/>
          <w:sz w:val="24"/>
        </w:rPr>
      </w:pPr>
      <w:r w:rsidRPr="00C975EA">
        <w:rPr>
          <w:rFonts w:ascii="Arial" w:hAnsi="Arial" w:cs="Arial"/>
          <w:bCs/>
          <w:noProof/>
          <w:sz w:val="24"/>
        </w:rPr>
        <w:t>Potenciar la estrategia de comunicación institucional para difundir de manera clara y oportuna los canales disponibles para la radicación de PQRDF, los tiempos de respuesta y los derechos y deberes de los usuarios, lo que podría disminuir la presentación de solicitudes improcedentes o repetitivas.</w:t>
      </w:r>
    </w:p>
    <w:p w14:paraId="1A7D4BDE" w14:textId="26803645" w:rsidR="00C975EA" w:rsidRPr="003419E8" w:rsidRDefault="00D27C76" w:rsidP="003419E8">
      <w:pPr>
        <w:pStyle w:val="Prrafodelista"/>
        <w:numPr>
          <w:ilvl w:val="0"/>
          <w:numId w:val="30"/>
        </w:numPr>
        <w:autoSpaceDE w:val="0"/>
        <w:autoSpaceDN w:val="0"/>
        <w:adjustRightInd w:val="0"/>
        <w:spacing w:after="0" w:line="276" w:lineRule="auto"/>
        <w:jc w:val="both"/>
        <w:rPr>
          <w:rFonts w:ascii="Arial" w:hAnsi="Arial" w:cs="Arial"/>
          <w:bCs/>
          <w:noProof/>
          <w:sz w:val="24"/>
        </w:rPr>
      </w:pPr>
      <w:r w:rsidRPr="003419E8">
        <w:rPr>
          <w:rFonts w:ascii="Arial" w:hAnsi="Arial" w:cs="Arial"/>
          <w:bCs/>
          <w:noProof/>
          <w:sz w:val="24"/>
        </w:rPr>
        <w:t>Establecer indicadores de calidad adicionales que midan no solo la oportunidad de la respuesta, sino también su pertinencia, claridad y capacidad de resolver de manera definitiva la necesidad planteada por el usuario.</w:t>
      </w:r>
    </w:p>
    <w:p w14:paraId="5AAD56CB" w14:textId="77777777" w:rsidR="003419E8" w:rsidRDefault="003419E8" w:rsidP="00C975EA">
      <w:pPr>
        <w:autoSpaceDE w:val="0"/>
        <w:autoSpaceDN w:val="0"/>
        <w:adjustRightInd w:val="0"/>
        <w:spacing w:after="0" w:line="276" w:lineRule="auto"/>
        <w:jc w:val="both"/>
        <w:rPr>
          <w:rFonts w:ascii="Arial" w:hAnsi="Arial" w:cs="Arial"/>
          <w:bCs/>
          <w:noProof/>
          <w:sz w:val="24"/>
        </w:rPr>
      </w:pPr>
    </w:p>
    <w:p w14:paraId="10E2DF49" w14:textId="78B28C06" w:rsidR="00C94CFD" w:rsidRDefault="00C975EA" w:rsidP="00414A63">
      <w:pPr>
        <w:autoSpaceDE w:val="0"/>
        <w:autoSpaceDN w:val="0"/>
        <w:adjustRightInd w:val="0"/>
        <w:spacing w:after="0" w:line="276" w:lineRule="auto"/>
        <w:jc w:val="both"/>
        <w:rPr>
          <w:rFonts w:ascii="Arial" w:hAnsi="Arial" w:cs="Arial"/>
          <w:bCs/>
          <w:noProof/>
          <w:sz w:val="24"/>
        </w:rPr>
      </w:pPr>
      <w:r>
        <w:rPr>
          <w:rFonts w:ascii="Arial" w:hAnsi="Arial" w:cs="Arial"/>
          <w:bCs/>
          <w:noProof/>
          <w:sz w:val="24"/>
        </w:rPr>
        <w:t>S</w:t>
      </w:r>
      <w:r w:rsidRPr="00C975EA">
        <w:rPr>
          <w:rFonts w:ascii="Arial" w:hAnsi="Arial" w:cs="Arial"/>
          <w:bCs/>
          <w:noProof/>
          <w:sz w:val="24"/>
        </w:rPr>
        <w:t>e resalta que el seguimiento correspondiente al primer semestre de 2025 permitió obtener una visión integral del desempeño del componente de gestión de la información y la comunicación, identificando avances significativos y áreas con oportunidades de fortalecimiento. El análisis detallado de los resultados y las recomendaciones formuladas constituyen una base sólida para orientar las acciones del segundo semestre, promoviendo una gestión más efectiva, estratégica y alineada con los objetivos institucionales. De esta manera, se consolida un proceso de mejora continua que, además de optimizar el uso de los recursos, contribuye a garantizar la calidad, pertinencia y oportunidad de la información, así como a fortalecer la comunicación interna y externa de la Institución Universitaria Pascual Bravo.</w:t>
      </w:r>
    </w:p>
    <w:p w14:paraId="6702929A" w14:textId="77777777" w:rsidR="00C30D34" w:rsidRDefault="00C30D34" w:rsidP="00CB72C2">
      <w:pPr>
        <w:spacing w:after="0" w:line="276" w:lineRule="auto"/>
        <w:jc w:val="both"/>
        <w:rPr>
          <w:rFonts w:ascii="Arial" w:hAnsi="Arial" w:cs="Arial"/>
          <w:sz w:val="24"/>
          <w:szCs w:val="20"/>
        </w:rPr>
      </w:pPr>
    </w:p>
    <w:p w14:paraId="5EFB270B" w14:textId="61548D96" w:rsidR="00411109" w:rsidRDefault="00C30D34" w:rsidP="00CB72C2">
      <w:pPr>
        <w:spacing w:after="0" w:line="276" w:lineRule="auto"/>
        <w:jc w:val="both"/>
        <w:rPr>
          <w:rFonts w:ascii="Arial" w:hAnsi="Arial" w:cs="Arial"/>
          <w:sz w:val="24"/>
          <w:szCs w:val="20"/>
        </w:rPr>
      </w:pPr>
      <w:r>
        <w:rPr>
          <w:rFonts w:ascii="Arial" w:hAnsi="Arial" w:cs="Arial"/>
          <w:sz w:val="24"/>
          <w:szCs w:val="20"/>
        </w:rPr>
        <w:t>Cordialmente;</w:t>
      </w:r>
    </w:p>
    <w:p w14:paraId="026B1DBA" w14:textId="77777777" w:rsidR="00C30D34" w:rsidRPr="006206DC" w:rsidRDefault="00C30D34" w:rsidP="00CB72C2">
      <w:pPr>
        <w:spacing w:after="0" w:line="276" w:lineRule="auto"/>
        <w:rPr>
          <w:rFonts w:ascii="Arial" w:hAnsi="Arial" w:cs="Arial"/>
          <w:sz w:val="24"/>
          <w:szCs w:val="20"/>
        </w:rPr>
      </w:pPr>
    </w:p>
    <w:p w14:paraId="503DC8C7" w14:textId="7EDACF0E" w:rsidR="00411109" w:rsidRPr="006206DC" w:rsidRDefault="00411109" w:rsidP="00CB72C2">
      <w:pPr>
        <w:spacing w:after="0" w:line="276" w:lineRule="auto"/>
        <w:jc w:val="both"/>
        <w:rPr>
          <w:rFonts w:ascii="Arial" w:hAnsi="Arial" w:cs="Arial"/>
          <w:b/>
          <w:sz w:val="24"/>
          <w:szCs w:val="20"/>
        </w:rPr>
      </w:pPr>
      <w:r>
        <w:rPr>
          <w:rFonts w:ascii="Arial" w:hAnsi="Arial" w:cs="Arial"/>
          <w:b/>
          <w:sz w:val="24"/>
          <w:szCs w:val="20"/>
        </w:rPr>
        <w:t>WILLIAM ECHAVARRÍA LOTERO</w:t>
      </w:r>
      <w:r w:rsidR="0084579A">
        <w:rPr>
          <w:rFonts w:ascii="Arial" w:hAnsi="Arial" w:cs="Arial"/>
          <w:b/>
          <w:sz w:val="24"/>
          <w:szCs w:val="20"/>
        </w:rPr>
        <w:t>.</w:t>
      </w:r>
    </w:p>
    <w:p w14:paraId="271BAD4E" w14:textId="79334DBE" w:rsidR="00411109" w:rsidRDefault="00225F5F" w:rsidP="00CB72C2">
      <w:pPr>
        <w:spacing w:after="0" w:line="276" w:lineRule="auto"/>
        <w:jc w:val="both"/>
        <w:rPr>
          <w:rFonts w:ascii="Arial" w:hAnsi="Arial" w:cs="Arial"/>
          <w:sz w:val="24"/>
          <w:szCs w:val="20"/>
        </w:rPr>
      </w:pPr>
      <w:r w:rsidRPr="00225F5F">
        <w:rPr>
          <w:rFonts w:ascii="Arial" w:hAnsi="Arial" w:cs="Arial"/>
          <w:sz w:val="24"/>
          <w:szCs w:val="20"/>
        </w:rPr>
        <w:t xml:space="preserve">Jefe de la </w:t>
      </w:r>
      <w:r w:rsidR="005144FD" w:rsidRPr="00225F5F">
        <w:rPr>
          <w:rFonts w:ascii="Arial" w:hAnsi="Arial" w:cs="Arial"/>
          <w:sz w:val="24"/>
          <w:szCs w:val="20"/>
        </w:rPr>
        <w:t>Direc</w:t>
      </w:r>
      <w:r w:rsidRPr="00225F5F">
        <w:rPr>
          <w:rFonts w:ascii="Arial" w:hAnsi="Arial" w:cs="Arial"/>
          <w:sz w:val="24"/>
          <w:szCs w:val="20"/>
        </w:rPr>
        <w:t>ción</w:t>
      </w:r>
      <w:r w:rsidR="00411109" w:rsidRPr="00225F5F">
        <w:rPr>
          <w:rFonts w:ascii="Arial" w:hAnsi="Arial" w:cs="Arial"/>
          <w:sz w:val="24"/>
          <w:szCs w:val="20"/>
        </w:rPr>
        <w:t xml:space="preserve"> de Evaluación y Control</w:t>
      </w:r>
      <w:r w:rsidR="0084579A" w:rsidRPr="00225F5F">
        <w:rPr>
          <w:rFonts w:ascii="Arial" w:hAnsi="Arial" w:cs="Arial"/>
          <w:sz w:val="24"/>
          <w:szCs w:val="20"/>
        </w:rPr>
        <w:t>.</w:t>
      </w:r>
    </w:p>
    <w:tbl>
      <w:tblPr>
        <w:tblStyle w:val="Tablaconcuadrcula"/>
        <w:tblW w:w="8735" w:type="dxa"/>
        <w:tblInd w:w="-5" w:type="dxa"/>
        <w:tblLook w:val="04A0" w:firstRow="1" w:lastRow="0" w:firstColumn="1" w:lastColumn="0" w:noHBand="0" w:noVBand="1"/>
      </w:tblPr>
      <w:tblGrid>
        <w:gridCol w:w="1271"/>
        <w:gridCol w:w="3921"/>
        <w:gridCol w:w="3543"/>
      </w:tblGrid>
      <w:tr w:rsidR="00C028B8" w:rsidRPr="00CA1C28" w14:paraId="3044E9F9" w14:textId="77777777" w:rsidTr="00C028B8">
        <w:tc>
          <w:tcPr>
            <w:tcW w:w="1271" w:type="dxa"/>
            <w:vMerge w:val="restart"/>
          </w:tcPr>
          <w:p w14:paraId="48BAF984" w14:textId="77777777" w:rsidR="00C028B8" w:rsidRPr="00CA1C28" w:rsidRDefault="00C028B8" w:rsidP="0089419A">
            <w:pPr>
              <w:rPr>
                <w:rFonts w:ascii="Arial" w:hAnsi="Arial" w:cs="Arial"/>
                <w:b/>
                <w:sz w:val="16"/>
                <w:szCs w:val="16"/>
              </w:rPr>
            </w:pPr>
          </w:p>
          <w:p w14:paraId="480306AF" w14:textId="77777777" w:rsidR="00C028B8" w:rsidRPr="00CA1C28" w:rsidRDefault="00C028B8" w:rsidP="0089419A">
            <w:pPr>
              <w:rPr>
                <w:rFonts w:ascii="Arial" w:hAnsi="Arial" w:cs="Arial"/>
                <w:b/>
                <w:sz w:val="16"/>
                <w:szCs w:val="16"/>
              </w:rPr>
            </w:pPr>
            <w:r w:rsidRPr="00CA1C28">
              <w:rPr>
                <w:rFonts w:ascii="Arial" w:hAnsi="Arial" w:cs="Arial"/>
                <w:b/>
                <w:sz w:val="16"/>
                <w:szCs w:val="16"/>
              </w:rPr>
              <w:t>Proyect</w:t>
            </w:r>
            <w:r>
              <w:rPr>
                <w:rFonts w:ascii="Arial" w:hAnsi="Arial" w:cs="Arial"/>
                <w:b/>
                <w:sz w:val="16"/>
                <w:szCs w:val="16"/>
              </w:rPr>
              <w:t>ó</w:t>
            </w:r>
          </w:p>
        </w:tc>
        <w:tc>
          <w:tcPr>
            <w:tcW w:w="3921" w:type="dxa"/>
          </w:tcPr>
          <w:p w14:paraId="37243739" w14:textId="77777777" w:rsidR="00C028B8" w:rsidRPr="00CA1C28" w:rsidRDefault="00C028B8" w:rsidP="0089419A">
            <w:pPr>
              <w:jc w:val="center"/>
              <w:rPr>
                <w:rFonts w:ascii="Arial" w:hAnsi="Arial" w:cs="Arial"/>
                <w:b/>
                <w:sz w:val="16"/>
                <w:szCs w:val="16"/>
              </w:rPr>
            </w:pPr>
            <w:r w:rsidRPr="00CA1C28">
              <w:rPr>
                <w:rFonts w:ascii="Arial" w:hAnsi="Arial" w:cs="Arial"/>
                <w:b/>
                <w:sz w:val="16"/>
                <w:szCs w:val="16"/>
              </w:rPr>
              <w:t>Nombre y cargo</w:t>
            </w:r>
          </w:p>
        </w:tc>
        <w:tc>
          <w:tcPr>
            <w:tcW w:w="3543" w:type="dxa"/>
          </w:tcPr>
          <w:p w14:paraId="036762C6" w14:textId="77777777" w:rsidR="00C028B8" w:rsidRPr="00CA1C28" w:rsidRDefault="00C028B8" w:rsidP="0089419A">
            <w:pPr>
              <w:jc w:val="center"/>
              <w:rPr>
                <w:rFonts w:ascii="Arial" w:hAnsi="Arial" w:cs="Arial"/>
                <w:b/>
                <w:sz w:val="16"/>
                <w:szCs w:val="16"/>
              </w:rPr>
            </w:pPr>
            <w:r w:rsidRPr="00CA1C28">
              <w:rPr>
                <w:rFonts w:ascii="Arial" w:hAnsi="Arial" w:cs="Arial"/>
                <w:b/>
                <w:sz w:val="16"/>
                <w:szCs w:val="16"/>
              </w:rPr>
              <w:t>Firma</w:t>
            </w:r>
          </w:p>
        </w:tc>
      </w:tr>
      <w:tr w:rsidR="00C028B8" w:rsidRPr="00CA1C28" w14:paraId="148F7698" w14:textId="77777777" w:rsidTr="00C028B8">
        <w:tc>
          <w:tcPr>
            <w:tcW w:w="1271" w:type="dxa"/>
            <w:vMerge/>
          </w:tcPr>
          <w:p w14:paraId="5ED0B718" w14:textId="77777777" w:rsidR="00C028B8" w:rsidRPr="00CA1C28" w:rsidRDefault="00C028B8" w:rsidP="0089419A">
            <w:pPr>
              <w:rPr>
                <w:rFonts w:ascii="Arial" w:hAnsi="Arial" w:cs="Arial"/>
                <w:b/>
                <w:sz w:val="16"/>
                <w:szCs w:val="16"/>
              </w:rPr>
            </w:pPr>
          </w:p>
        </w:tc>
        <w:tc>
          <w:tcPr>
            <w:tcW w:w="3921" w:type="dxa"/>
          </w:tcPr>
          <w:p w14:paraId="080CF20F" w14:textId="77777777" w:rsidR="00C028B8" w:rsidRPr="00CA1C28" w:rsidRDefault="00C028B8" w:rsidP="0089419A">
            <w:pPr>
              <w:rPr>
                <w:rFonts w:ascii="Arial" w:hAnsi="Arial" w:cs="Arial"/>
                <w:sz w:val="16"/>
                <w:szCs w:val="16"/>
              </w:rPr>
            </w:pPr>
            <w:r>
              <w:rPr>
                <w:rFonts w:ascii="Arial" w:hAnsi="Arial" w:cs="Arial"/>
                <w:sz w:val="16"/>
                <w:szCs w:val="16"/>
              </w:rPr>
              <w:t>Sara Giraldo Vásquez</w:t>
            </w:r>
          </w:p>
        </w:tc>
        <w:tc>
          <w:tcPr>
            <w:tcW w:w="3543" w:type="dxa"/>
          </w:tcPr>
          <w:p w14:paraId="73AED0DC" w14:textId="77777777" w:rsidR="00C028B8" w:rsidRPr="00CA1C28" w:rsidRDefault="00C028B8" w:rsidP="0089419A">
            <w:pPr>
              <w:rPr>
                <w:rFonts w:ascii="Arial" w:hAnsi="Arial" w:cs="Arial"/>
                <w:b/>
                <w:sz w:val="16"/>
                <w:szCs w:val="16"/>
              </w:rPr>
            </w:pPr>
          </w:p>
        </w:tc>
      </w:tr>
      <w:tr w:rsidR="00C028B8" w:rsidRPr="00CA1C28" w14:paraId="318EC4AF" w14:textId="77777777" w:rsidTr="00C028B8">
        <w:tc>
          <w:tcPr>
            <w:tcW w:w="1271" w:type="dxa"/>
          </w:tcPr>
          <w:p w14:paraId="5EC563A2" w14:textId="77777777" w:rsidR="00C028B8" w:rsidRPr="00CA1C28" w:rsidRDefault="00C028B8" w:rsidP="0089419A">
            <w:pPr>
              <w:rPr>
                <w:rFonts w:ascii="Arial" w:hAnsi="Arial" w:cs="Arial"/>
                <w:b/>
                <w:sz w:val="16"/>
                <w:szCs w:val="16"/>
              </w:rPr>
            </w:pPr>
            <w:r w:rsidRPr="00CA1C28">
              <w:rPr>
                <w:rFonts w:ascii="Arial" w:hAnsi="Arial" w:cs="Arial"/>
                <w:b/>
                <w:sz w:val="16"/>
                <w:szCs w:val="16"/>
              </w:rPr>
              <w:t>Revisó</w:t>
            </w:r>
          </w:p>
        </w:tc>
        <w:tc>
          <w:tcPr>
            <w:tcW w:w="3921" w:type="dxa"/>
          </w:tcPr>
          <w:p w14:paraId="558C2374" w14:textId="77777777" w:rsidR="00C028B8" w:rsidRPr="00CA1C28" w:rsidRDefault="00C028B8" w:rsidP="0089419A">
            <w:pPr>
              <w:rPr>
                <w:rFonts w:ascii="Arial" w:hAnsi="Arial" w:cs="Arial"/>
                <w:sz w:val="16"/>
                <w:szCs w:val="16"/>
              </w:rPr>
            </w:pPr>
            <w:r w:rsidRPr="00CA1C28">
              <w:rPr>
                <w:rFonts w:ascii="Arial" w:hAnsi="Arial" w:cs="Arial"/>
                <w:sz w:val="16"/>
                <w:szCs w:val="16"/>
              </w:rPr>
              <w:t>William Echavarría Lotero</w:t>
            </w:r>
          </w:p>
        </w:tc>
        <w:tc>
          <w:tcPr>
            <w:tcW w:w="3543" w:type="dxa"/>
          </w:tcPr>
          <w:p w14:paraId="7C38FEAA" w14:textId="77777777" w:rsidR="00C028B8" w:rsidRPr="00CA1C28" w:rsidRDefault="00C028B8" w:rsidP="0089419A">
            <w:pPr>
              <w:rPr>
                <w:rFonts w:ascii="Arial" w:hAnsi="Arial" w:cs="Arial"/>
                <w:b/>
                <w:sz w:val="16"/>
                <w:szCs w:val="16"/>
              </w:rPr>
            </w:pPr>
          </w:p>
        </w:tc>
      </w:tr>
      <w:tr w:rsidR="00C028B8" w:rsidRPr="00CA1C28" w14:paraId="3708A130" w14:textId="77777777" w:rsidTr="00C028B8">
        <w:tc>
          <w:tcPr>
            <w:tcW w:w="1271" w:type="dxa"/>
          </w:tcPr>
          <w:p w14:paraId="4D1C2A0A" w14:textId="77777777" w:rsidR="00C028B8" w:rsidRPr="00CA1C28" w:rsidRDefault="00C028B8" w:rsidP="0089419A">
            <w:pPr>
              <w:rPr>
                <w:rFonts w:ascii="Arial" w:hAnsi="Arial" w:cs="Arial"/>
                <w:b/>
                <w:sz w:val="16"/>
                <w:szCs w:val="16"/>
              </w:rPr>
            </w:pPr>
            <w:r w:rsidRPr="00CA1C28">
              <w:rPr>
                <w:rFonts w:ascii="Arial" w:hAnsi="Arial" w:cs="Arial"/>
                <w:b/>
                <w:sz w:val="16"/>
                <w:szCs w:val="16"/>
              </w:rPr>
              <w:t xml:space="preserve">Aprobó </w:t>
            </w:r>
          </w:p>
        </w:tc>
        <w:tc>
          <w:tcPr>
            <w:tcW w:w="3921" w:type="dxa"/>
          </w:tcPr>
          <w:p w14:paraId="4C85B1E0" w14:textId="77777777" w:rsidR="00C028B8" w:rsidRPr="00CA1C28" w:rsidRDefault="00C028B8" w:rsidP="0089419A">
            <w:pPr>
              <w:rPr>
                <w:rFonts w:ascii="Arial" w:hAnsi="Arial" w:cs="Arial"/>
                <w:sz w:val="16"/>
                <w:szCs w:val="16"/>
              </w:rPr>
            </w:pPr>
            <w:r w:rsidRPr="00CA1C28">
              <w:rPr>
                <w:rFonts w:ascii="Arial" w:hAnsi="Arial" w:cs="Arial"/>
                <w:sz w:val="16"/>
                <w:szCs w:val="16"/>
              </w:rPr>
              <w:t>William Echavarría Lotero</w:t>
            </w:r>
          </w:p>
        </w:tc>
        <w:tc>
          <w:tcPr>
            <w:tcW w:w="3543" w:type="dxa"/>
          </w:tcPr>
          <w:p w14:paraId="4005BBF6" w14:textId="77777777" w:rsidR="00C028B8" w:rsidRPr="00CA1C28" w:rsidRDefault="00C028B8" w:rsidP="0089419A">
            <w:pPr>
              <w:rPr>
                <w:rFonts w:ascii="Arial" w:hAnsi="Arial" w:cs="Arial"/>
                <w:b/>
                <w:sz w:val="16"/>
                <w:szCs w:val="16"/>
              </w:rPr>
            </w:pPr>
          </w:p>
        </w:tc>
      </w:tr>
    </w:tbl>
    <w:p w14:paraId="67ABE69D" w14:textId="77777777" w:rsidR="00C028B8" w:rsidRDefault="00C028B8" w:rsidP="00CB72C2">
      <w:pPr>
        <w:spacing w:line="276" w:lineRule="auto"/>
      </w:pPr>
    </w:p>
    <w:sectPr w:rsidR="00C028B8" w:rsidSect="0014165B">
      <w:headerReference w:type="default" r:id="rId10"/>
      <w:footerReference w:type="default" r:id="rId11"/>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A429" w14:textId="77777777" w:rsidR="005925EC" w:rsidRDefault="005925EC">
      <w:pPr>
        <w:spacing w:after="0" w:line="240" w:lineRule="auto"/>
      </w:pPr>
      <w:r>
        <w:separator/>
      </w:r>
    </w:p>
  </w:endnote>
  <w:endnote w:type="continuationSeparator" w:id="0">
    <w:p w14:paraId="1C9401A7" w14:textId="77777777" w:rsidR="005925EC" w:rsidRDefault="0059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77"/>
      <w:gridCol w:w="3544"/>
    </w:tblGrid>
    <w:tr w:rsidR="0014165B" w:rsidRPr="00A40E4F" w14:paraId="123EB6AA" w14:textId="77777777" w:rsidTr="0014165B">
      <w:trPr>
        <w:jc w:val="center"/>
      </w:trPr>
      <w:tc>
        <w:tcPr>
          <w:tcW w:w="3652" w:type="dxa"/>
          <w:shd w:val="clear" w:color="auto" w:fill="auto"/>
        </w:tcPr>
        <w:p w14:paraId="580C07BA" w14:textId="77777777" w:rsidR="0014312A" w:rsidRPr="00A40E4F" w:rsidRDefault="0018344A" w:rsidP="0014165B">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Elaboró: </w:t>
          </w:r>
        </w:p>
        <w:p w14:paraId="609160E1" w14:textId="77777777" w:rsidR="0014312A" w:rsidRPr="00A40E4F" w:rsidRDefault="0018344A" w:rsidP="0014165B">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 xml:space="preserve">Contratistas de apoyo </w:t>
          </w:r>
          <w:r w:rsidRPr="00A40E4F">
            <w:rPr>
              <w:rFonts w:ascii="Arial" w:eastAsia="Times New Roman" w:hAnsi="Arial" w:cs="Arial"/>
              <w:sz w:val="20"/>
              <w:szCs w:val="24"/>
              <w:lang w:eastAsia="x-none"/>
            </w:rPr>
            <w:t>de la Oficina Asesora de Evaluación y Control</w:t>
          </w:r>
        </w:p>
      </w:tc>
      <w:tc>
        <w:tcPr>
          <w:tcW w:w="2977" w:type="dxa"/>
          <w:shd w:val="clear" w:color="auto" w:fill="auto"/>
        </w:tcPr>
        <w:p w14:paraId="443E90AC" w14:textId="77777777" w:rsidR="0014312A" w:rsidRPr="00A40E4F" w:rsidRDefault="0018344A" w:rsidP="0014165B">
          <w:pPr>
            <w:tabs>
              <w:tab w:val="center" w:pos="4252"/>
              <w:tab w:val="right" w:pos="8504"/>
            </w:tabs>
            <w:spacing w:after="0" w:line="240" w:lineRule="auto"/>
            <w:rPr>
              <w:rFonts w:ascii="Arial" w:eastAsia="Times New Roman" w:hAnsi="Arial" w:cs="Arial"/>
              <w:sz w:val="20"/>
              <w:szCs w:val="24"/>
              <w:lang w:eastAsia="x-none"/>
            </w:rPr>
          </w:pPr>
          <w:r w:rsidRPr="00A40E4F">
            <w:rPr>
              <w:rFonts w:ascii="Arial" w:eastAsia="Times New Roman" w:hAnsi="Arial" w:cs="Arial"/>
              <w:b/>
              <w:sz w:val="20"/>
              <w:szCs w:val="24"/>
              <w:lang w:eastAsia="x-none"/>
            </w:rPr>
            <w:t>Revisó:</w:t>
          </w:r>
          <w:r w:rsidRPr="00A40E4F">
            <w:rPr>
              <w:rFonts w:ascii="Arial" w:eastAsia="Times New Roman" w:hAnsi="Arial" w:cs="Arial"/>
              <w:sz w:val="20"/>
              <w:szCs w:val="24"/>
              <w:lang w:eastAsia="x-none"/>
            </w:rPr>
            <w:t xml:space="preserve"> </w:t>
          </w:r>
          <w:r>
            <w:rPr>
              <w:rFonts w:ascii="Arial" w:eastAsia="Times New Roman" w:hAnsi="Arial" w:cs="Arial"/>
              <w:sz w:val="20"/>
              <w:szCs w:val="24"/>
              <w:lang w:eastAsia="x-none"/>
            </w:rPr>
            <w:t xml:space="preserve">Alberto Flórez Arias/Contratista de Apoyo </w:t>
          </w:r>
        </w:p>
        <w:p w14:paraId="2F40F6C5" w14:textId="77777777" w:rsidR="0014312A" w:rsidRPr="00A40E4F" w:rsidRDefault="0014312A" w:rsidP="0014165B">
          <w:pPr>
            <w:spacing w:after="0" w:line="240" w:lineRule="auto"/>
            <w:rPr>
              <w:rFonts w:ascii="Times New Roman" w:eastAsia="Times New Roman" w:hAnsi="Times New Roman" w:cs="Times New Roman"/>
              <w:sz w:val="24"/>
              <w:szCs w:val="24"/>
              <w:lang w:eastAsia="x-none"/>
            </w:rPr>
          </w:pPr>
        </w:p>
      </w:tc>
      <w:tc>
        <w:tcPr>
          <w:tcW w:w="3544" w:type="dxa"/>
          <w:shd w:val="clear" w:color="auto" w:fill="auto"/>
        </w:tcPr>
        <w:p w14:paraId="6A47A6B3" w14:textId="77777777" w:rsidR="0014312A" w:rsidRPr="00A40E4F" w:rsidRDefault="0018344A" w:rsidP="0014165B">
          <w:pPr>
            <w:tabs>
              <w:tab w:val="center" w:pos="4252"/>
              <w:tab w:val="right" w:pos="8504"/>
            </w:tabs>
            <w:spacing w:after="0" w:line="240" w:lineRule="auto"/>
            <w:rPr>
              <w:rFonts w:ascii="Arial" w:eastAsia="Times New Roman" w:hAnsi="Arial" w:cs="Arial"/>
              <w:b/>
              <w:sz w:val="20"/>
              <w:szCs w:val="24"/>
              <w:lang w:eastAsia="x-none"/>
            </w:rPr>
          </w:pPr>
          <w:r w:rsidRPr="00A40E4F">
            <w:rPr>
              <w:rFonts w:ascii="Arial" w:eastAsia="Times New Roman" w:hAnsi="Arial" w:cs="Arial"/>
              <w:b/>
              <w:sz w:val="20"/>
              <w:szCs w:val="24"/>
              <w:lang w:eastAsia="x-none"/>
            </w:rPr>
            <w:t xml:space="preserve">Aprobó: </w:t>
          </w:r>
        </w:p>
        <w:p w14:paraId="59D317A3" w14:textId="77777777" w:rsidR="0014312A" w:rsidRPr="00A40E4F" w:rsidRDefault="0018344A" w:rsidP="0014165B">
          <w:pPr>
            <w:tabs>
              <w:tab w:val="center" w:pos="4252"/>
              <w:tab w:val="right" w:pos="8504"/>
            </w:tabs>
            <w:spacing w:after="0" w:line="240" w:lineRule="auto"/>
            <w:rPr>
              <w:rFonts w:ascii="Arial" w:eastAsia="Times New Roman" w:hAnsi="Arial" w:cs="Arial"/>
              <w:b/>
              <w:sz w:val="20"/>
              <w:szCs w:val="24"/>
              <w:lang w:eastAsia="x-none"/>
            </w:rPr>
          </w:pPr>
          <w:r>
            <w:rPr>
              <w:rFonts w:ascii="Arial" w:eastAsia="Times New Roman" w:hAnsi="Arial" w:cs="Arial"/>
              <w:sz w:val="20"/>
              <w:szCs w:val="24"/>
              <w:lang w:eastAsia="x-none"/>
            </w:rPr>
            <w:t>William Echavarría Lotero</w:t>
          </w:r>
          <w:r w:rsidRPr="00A40E4F">
            <w:rPr>
              <w:rFonts w:ascii="Arial" w:eastAsia="Times New Roman" w:hAnsi="Arial" w:cs="Arial"/>
              <w:sz w:val="20"/>
              <w:szCs w:val="24"/>
              <w:lang w:eastAsia="x-none"/>
            </w:rPr>
            <w:t>/</w:t>
          </w:r>
          <w:r w:rsidRPr="00A40E4F">
            <w:rPr>
              <w:rFonts w:ascii="Arial" w:eastAsia="Times New Roman" w:hAnsi="Arial" w:cs="Arial"/>
              <w:b/>
              <w:sz w:val="20"/>
              <w:szCs w:val="24"/>
              <w:lang w:eastAsia="x-none"/>
            </w:rPr>
            <w:t xml:space="preserve"> </w:t>
          </w:r>
          <w:proofErr w:type="gramStart"/>
          <w:r w:rsidRPr="00A40E4F">
            <w:rPr>
              <w:rFonts w:ascii="Arial" w:eastAsia="Times New Roman" w:hAnsi="Arial" w:cs="Arial"/>
              <w:sz w:val="20"/>
              <w:szCs w:val="24"/>
              <w:lang w:eastAsia="x-none"/>
            </w:rPr>
            <w:t>Jefe</w:t>
          </w:r>
          <w:proofErr w:type="gramEnd"/>
          <w:r w:rsidRPr="00A40E4F">
            <w:rPr>
              <w:rFonts w:ascii="Arial" w:eastAsia="Times New Roman" w:hAnsi="Arial" w:cs="Arial"/>
              <w:sz w:val="20"/>
              <w:szCs w:val="24"/>
              <w:lang w:eastAsia="x-none"/>
            </w:rPr>
            <w:t xml:space="preserve"> Oficina Asesora de Evaluación y Control</w:t>
          </w:r>
        </w:p>
      </w:tc>
    </w:tr>
    <w:tr w:rsidR="0014165B" w:rsidRPr="00A40E4F" w14:paraId="70319899" w14:textId="77777777" w:rsidTr="0014165B">
      <w:trPr>
        <w:jc w:val="center"/>
      </w:trPr>
      <w:tc>
        <w:tcPr>
          <w:tcW w:w="3652" w:type="dxa"/>
          <w:shd w:val="clear" w:color="auto" w:fill="auto"/>
        </w:tcPr>
        <w:p w14:paraId="0AF24132" w14:textId="77777777" w:rsidR="0014312A" w:rsidRPr="00A40E4F" w:rsidRDefault="0018344A" w:rsidP="0014165B">
          <w:pPr>
            <w:tabs>
              <w:tab w:val="center" w:pos="4252"/>
              <w:tab w:val="right" w:pos="8504"/>
            </w:tabs>
            <w:spacing w:after="0" w:line="240" w:lineRule="auto"/>
            <w:rPr>
              <w:rFonts w:ascii="Arial" w:eastAsia="Times New Roman" w:hAnsi="Arial" w:cs="Arial"/>
              <w:b/>
              <w:sz w:val="20"/>
              <w:szCs w:val="20"/>
              <w:lang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c>
        <w:tcPr>
          <w:tcW w:w="2977" w:type="dxa"/>
          <w:shd w:val="clear" w:color="auto" w:fill="auto"/>
        </w:tcPr>
        <w:p w14:paraId="0ABBDFCD" w14:textId="77777777" w:rsidR="0014312A" w:rsidRPr="00A40E4F" w:rsidRDefault="0018344A" w:rsidP="0014165B">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Fecha:</w:t>
          </w:r>
          <w:r>
            <w:rPr>
              <w:rFonts w:ascii="Arial" w:eastAsia="Times New Roman" w:hAnsi="Arial" w:cs="Arial"/>
              <w:sz w:val="20"/>
              <w:szCs w:val="20"/>
              <w:lang w:eastAsia="x-none"/>
            </w:rPr>
            <w:t xml:space="preserve"> 27/01/2022</w:t>
          </w:r>
        </w:p>
      </w:tc>
      <w:tc>
        <w:tcPr>
          <w:tcW w:w="3544" w:type="dxa"/>
          <w:shd w:val="clear" w:color="auto" w:fill="auto"/>
        </w:tcPr>
        <w:p w14:paraId="64857DA2" w14:textId="77777777" w:rsidR="0014312A" w:rsidRPr="00A40E4F" w:rsidRDefault="0018344A" w:rsidP="0014165B">
          <w:pPr>
            <w:tabs>
              <w:tab w:val="center" w:pos="4252"/>
              <w:tab w:val="right" w:pos="8504"/>
            </w:tabs>
            <w:spacing w:after="0" w:line="240" w:lineRule="auto"/>
            <w:rPr>
              <w:rFonts w:ascii="Times New Roman" w:eastAsia="Times New Roman" w:hAnsi="Times New Roman" w:cs="Times New Roman"/>
              <w:sz w:val="24"/>
              <w:szCs w:val="24"/>
              <w:lang w:val="x-none" w:eastAsia="x-none"/>
            </w:rPr>
          </w:pPr>
          <w:r w:rsidRPr="00A40E4F">
            <w:rPr>
              <w:rFonts w:ascii="Arial" w:eastAsia="Times New Roman" w:hAnsi="Arial" w:cs="Arial"/>
              <w:b/>
              <w:sz w:val="20"/>
              <w:szCs w:val="20"/>
              <w:lang w:eastAsia="x-none"/>
            </w:rPr>
            <w:t xml:space="preserve">Fecha: </w:t>
          </w:r>
          <w:r>
            <w:rPr>
              <w:rFonts w:ascii="Arial" w:eastAsia="Times New Roman" w:hAnsi="Arial" w:cs="Arial"/>
              <w:sz w:val="20"/>
              <w:szCs w:val="20"/>
              <w:lang w:eastAsia="x-none"/>
            </w:rPr>
            <w:t>27/01/2022</w:t>
          </w:r>
        </w:p>
      </w:tc>
    </w:tr>
  </w:tbl>
  <w:p w14:paraId="39B8233D" w14:textId="77777777" w:rsidR="0014312A" w:rsidRDefault="001431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280B3" w14:textId="77777777" w:rsidR="005925EC" w:rsidRDefault="005925EC">
      <w:pPr>
        <w:spacing w:after="0" w:line="240" w:lineRule="auto"/>
      </w:pPr>
      <w:r>
        <w:separator/>
      </w:r>
    </w:p>
  </w:footnote>
  <w:footnote w:type="continuationSeparator" w:id="0">
    <w:p w14:paraId="5A6C801A" w14:textId="77777777" w:rsidR="005925EC" w:rsidRDefault="00592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2796" w14:textId="77777777" w:rsidR="0014312A" w:rsidRDefault="0018344A" w:rsidP="0014165B">
    <w:pPr>
      <w:pStyle w:val="Encabezado"/>
    </w:pPr>
    <w:r w:rsidRPr="004B2741">
      <w:rPr>
        <w:noProof/>
        <w:lang w:val="es-ES" w:eastAsia="es-ES"/>
      </w:rPr>
      <w:drawing>
        <wp:inline distT="0" distB="0" distL="0" distR="0" wp14:anchorId="13EF6C48" wp14:editId="6319C385">
          <wp:extent cx="3381375" cy="942975"/>
          <wp:effectExtent l="0" t="0" r="9525" b="9525"/>
          <wp:docPr id="2" name="Imagen 2" descr="LOGO IUPascualBrav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UPascualBrav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942975"/>
                  </a:xfrm>
                  <a:prstGeom prst="rect">
                    <a:avLst/>
                  </a:prstGeom>
                  <a:noFill/>
                  <a:ln>
                    <a:noFill/>
                  </a:ln>
                </pic:spPr>
              </pic:pic>
            </a:graphicData>
          </a:graphic>
        </wp:inline>
      </w:drawing>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7763"/>
      <w:gridCol w:w="2410"/>
    </w:tblGrid>
    <w:tr w:rsidR="0014165B" w:rsidRPr="00A40E4F" w14:paraId="2D065E29" w14:textId="77777777" w:rsidTr="0014165B">
      <w:trPr>
        <w:trHeight w:val="416"/>
        <w:jc w:val="center"/>
      </w:trPr>
      <w:tc>
        <w:tcPr>
          <w:tcW w:w="7763" w:type="dxa"/>
          <w:vMerge w:val="restart"/>
          <w:shd w:val="clear" w:color="auto" w:fill="auto"/>
        </w:tcPr>
        <w:p w14:paraId="661F87DF" w14:textId="77777777" w:rsidR="0014312A" w:rsidRPr="00A40E4F" w:rsidRDefault="0014312A" w:rsidP="0014165B">
          <w:pPr>
            <w:tabs>
              <w:tab w:val="center" w:pos="4252"/>
              <w:tab w:val="right" w:pos="8504"/>
            </w:tabs>
            <w:spacing w:after="0" w:line="240" w:lineRule="auto"/>
            <w:jc w:val="center"/>
            <w:rPr>
              <w:rFonts w:ascii="Arial" w:eastAsia="Times New Roman" w:hAnsi="Arial" w:cs="Times New Roman"/>
              <w:sz w:val="24"/>
              <w:szCs w:val="24"/>
              <w:lang w:val="es-ES" w:eastAsia="es-ES"/>
            </w:rPr>
          </w:pPr>
        </w:p>
        <w:p w14:paraId="62AC62CE" w14:textId="77777777" w:rsidR="0014312A" w:rsidRDefault="0014312A" w:rsidP="0014165B">
          <w:pPr>
            <w:tabs>
              <w:tab w:val="center" w:pos="4252"/>
              <w:tab w:val="right" w:pos="8504"/>
            </w:tabs>
            <w:spacing w:after="0" w:line="240" w:lineRule="auto"/>
            <w:jc w:val="center"/>
            <w:rPr>
              <w:rFonts w:ascii="Arial" w:eastAsia="Times New Roman" w:hAnsi="Arial" w:cs="Times New Roman"/>
              <w:b/>
              <w:sz w:val="24"/>
              <w:szCs w:val="24"/>
              <w:lang w:val="es-ES" w:eastAsia="es-ES"/>
            </w:rPr>
          </w:pPr>
        </w:p>
        <w:p w14:paraId="0A576F27" w14:textId="77777777" w:rsidR="0014312A" w:rsidRPr="00A40E4F" w:rsidRDefault="0018344A" w:rsidP="0014165B">
          <w:pPr>
            <w:tabs>
              <w:tab w:val="center" w:pos="4252"/>
              <w:tab w:val="right" w:pos="8504"/>
            </w:tabs>
            <w:spacing w:after="0" w:line="240" w:lineRule="auto"/>
            <w:jc w:val="center"/>
            <w:rPr>
              <w:rFonts w:ascii="Arial" w:eastAsia="Times New Roman" w:hAnsi="Arial" w:cs="Times New Roman"/>
              <w:b/>
              <w:sz w:val="24"/>
              <w:szCs w:val="24"/>
              <w:lang w:val="es-ES" w:eastAsia="es-ES"/>
            </w:rPr>
          </w:pPr>
          <w:r w:rsidRPr="00A40E4F">
            <w:rPr>
              <w:rFonts w:ascii="Arial" w:eastAsia="Times New Roman" w:hAnsi="Arial" w:cs="Times New Roman"/>
              <w:b/>
              <w:sz w:val="24"/>
              <w:szCs w:val="24"/>
              <w:lang w:val="es-ES" w:eastAsia="es-ES"/>
            </w:rPr>
            <w:t xml:space="preserve">INFORME </w:t>
          </w:r>
          <w:r>
            <w:rPr>
              <w:rFonts w:ascii="Arial" w:eastAsia="Times New Roman" w:hAnsi="Arial" w:cs="Times New Roman"/>
              <w:b/>
              <w:sz w:val="24"/>
              <w:szCs w:val="24"/>
              <w:lang w:val="es-ES" w:eastAsia="es-ES"/>
            </w:rPr>
            <w:t>DE LEY</w:t>
          </w:r>
        </w:p>
      </w:tc>
      <w:tc>
        <w:tcPr>
          <w:tcW w:w="2410" w:type="dxa"/>
          <w:shd w:val="clear" w:color="auto" w:fill="auto"/>
        </w:tcPr>
        <w:p w14:paraId="574FD760" w14:textId="77777777" w:rsidR="0014312A" w:rsidRPr="00A40E4F" w:rsidRDefault="0018344A" w:rsidP="0014165B">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Código: EIM-FR-</w:t>
          </w:r>
          <w:r>
            <w:rPr>
              <w:rFonts w:ascii="Arial" w:eastAsia="Times New Roman" w:hAnsi="Arial" w:cs="Times New Roman"/>
              <w:sz w:val="24"/>
              <w:szCs w:val="24"/>
              <w:lang w:val="es-ES" w:eastAsia="es-ES"/>
            </w:rPr>
            <w:t>28</w:t>
          </w:r>
          <w:r w:rsidRPr="00A40E4F">
            <w:rPr>
              <w:rFonts w:ascii="Arial" w:eastAsia="Times New Roman" w:hAnsi="Arial" w:cs="Times New Roman"/>
              <w:sz w:val="24"/>
              <w:szCs w:val="24"/>
              <w:lang w:val="es-ES" w:eastAsia="es-ES"/>
            </w:rPr>
            <w:t xml:space="preserve">                   </w:t>
          </w:r>
        </w:p>
      </w:tc>
    </w:tr>
    <w:tr w:rsidR="0014165B" w:rsidRPr="00A40E4F" w14:paraId="274BDB9D" w14:textId="77777777" w:rsidTr="0014165B">
      <w:trPr>
        <w:trHeight w:val="425"/>
        <w:jc w:val="center"/>
      </w:trPr>
      <w:tc>
        <w:tcPr>
          <w:tcW w:w="7763" w:type="dxa"/>
          <w:vMerge/>
          <w:shd w:val="clear" w:color="auto" w:fill="auto"/>
        </w:tcPr>
        <w:p w14:paraId="68570E07" w14:textId="77777777" w:rsidR="0014312A" w:rsidRPr="00A40E4F" w:rsidRDefault="0014312A" w:rsidP="0014165B">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6EC21927" w14:textId="77777777" w:rsidR="0014312A" w:rsidRPr="00A40E4F" w:rsidRDefault="0018344A" w:rsidP="0014165B">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Versión: 0</w:t>
          </w:r>
          <w:r>
            <w:rPr>
              <w:rFonts w:ascii="Arial" w:eastAsia="Times New Roman" w:hAnsi="Arial" w:cs="Times New Roman"/>
              <w:sz w:val="24"/>
              <w:szCs w:val="24"/>
              <w:lang w:val="es-ES" w:eastAsia="es-ES"/>
            </w:rPr>
            <w:t>2</w:t>
          </w:r>
        </w:p>
      </w:tc>
    </w:tr>
    <w:tr w:rsidR="0014165B" w:rsidRPr="00A40E4F" w14:paraId="544EAA2E" w14:textId="77777777" w:rsidTr="0014165B">
      <w:trPr>
        <w:trHeight w:val="417"/>
        <w:jc w:val="center"/>
      </w:trPr>
      <w:tc>
        <w:tcPr>
          <w:tcW w:w="7763" w:type="dxa"/>
          <w:vMerge/>
          <w:shd w:val="clear" w:color="auto" w:fill="auto"/>
        </w:tcPr>
        <w:p w14:paraId="2434E5FC" w14:textId="77777777" w:rsidR="0014312A" w:rsidRPr="00A40E4F" w:rsidRDefault="0014312A" w:rsidP="0014165B">
          <w:pPr>
            <w:tabs>
              <w:tab w:val="center" w:pos="4252"/>
              <w:tab w:val="right" w:pos="8504"/>
            </w:tabs>
            <w:spacing w:after="0" w:line="240" w:lineRule="auto"/>
            <w:jc w:val="center"/>
            <w:rPr>
              <w:rFonts w:ascii="Arial" w:eastAsia="Times New Roman" w:hAnsi="Arial" w:cs="Times New Roman"/>
              <w:sz w:val="24"/>
              <w:szCs w:val="24"/>
              <w:lang w:val="es-ES" w:eastAsia="es-ES"/>
            </w:rPr>
          </w:pPr>
        </w:p>
      </w:tc>
      <w:tc>
        <w:tcPr>
          <w:tcW w:w="2410" w:type="dxa"/>
          <w:shd w:val="clear" w:color="auto" w:fill="auto"/>
        </w:tcPr>
        <w:p w14:paraId="1C67C71F" w14:textId="7E61172F" w:rsidR="0014312A" w:rsidRPr="00A40E4F" w:rsidRDefault="0018344A" w:rsidP="0014165B">
          <w:pPr>
            <w:tabs>
              <w:tab w:val="center" w:pos="4252"/>
              <w:tab w:val="right" w:pos="8504"/>
            </w:tabs>
            <w:spacing w:after="0" w:line="240" w:lineRule="auto"/>
            <w:rPr>
              <w:rFonts w:ascii="Arial" w:eastAsia="Times New Roman" w:hAnsi="Arial" w:cs="Times New Roman"/>
              <w:sz w:val="24"/>
              <w:szCs w:val="24"/>
              <w:lang w:val="es-ES" w:eastAsia="es-ES"/>
            </w:rPr>
          </w:pPr>
          <w:r w:rsidRPr="00A40E4F">
            <w:rPr>
              <w:rFonts w:ascii="Arial" w:eastAsia="Times New Roman" w:hAnsi="Arial" w:cs="Times New Roman"/>
              <w:sz w:val="24"/>
              <w:szCs w:val="24"/>
              <w:lang w:val="es-ES" w:eastAsia="es-ES"/>
            </w:rPr>
            <w:t xml:space="preserve">Página: 1 </w:t>
          </w:r>
          <w:r>
            <w:rPr>
              <w:rFonts w:ascii="Arial" w:eastAsia="Times New Roman" w:hAnsi="Arial" w:cs="Times New Roman"/>
              <w:sz w:val="24"/>
              <w:szCs w:val="24"/>
              <w:lang w:val="es-ES" w:eastAsia="es-ES"/>
            </w:rPr>
            <w:t xml:space="preserve">de </w:t>
          </w:r>
          <w:r w:rsidR="0099641A">
            <w:rPr>
              <w:rFonts w:ascii="Arial" w:eastAsia="Times New Roman" w:hAnsi="Arial" w:cs="Times New Roman"/>
              <w:sz w:val="24"/>
              <w:szCs w:val="24"/>
              <w:lang w:val="es-ES" w:eastAsia="es-ES"/>
            </w:rPr>
            <w:t>13</w:t>
          </w:r>
        </w:p>
      </w:tc>
    </w:tr>
  </w:tbl>
  <w:p w14:paraId="68E39035" w14:textId="77777777" w:rsidR="0014312A" w:rsidRDefault="0014312A" w:rsidP="001416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7ED5"/>
    <w:multiLevelType w:val="multilevel"/>
    <w:tmpl w:val="5FCEF92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9051CA"/>
    <w:multiLevelType w:val="hybridMultilevel"/>
    <w:tmpl w:val="FF7E22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E55A3"/>
    <w:multiLevelType w:val="hybridMultilevel"/>
    <w:tmpl w:val="1DE419B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2405163B"/>
    <w:multiLevelType w:val="hybridMultilevel"/>
    <w:tmpl w:val="1DEADC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10168F"/>
    <w:multiLevelType w:val="hybridMultilevel"/>
    <w:tmpl w:val="45ECC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722A87"/>
    <w:multiLevelType w:val="multilevel"/>
    <w:tmpl w:val="22962B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9E3420"/>
    <w:multiLevelType w:val="hybridMultilevel"/>
    <w:tmpl w:val="BA3055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D85B7B"/>
    <w:multiLevelType w:val="hybridMultilevel"/>
    <w:tmpl w:val="56CA08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BF691B"/>
    <w:multiLevelType w:val="multilevel"/>
    <w:tmpl w:val="D3FC116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EF3FC8"/>
    <w:multiLevelType w:val="hybridMultilevel"/>
    <w:tmpl w:val="69DA7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9C2E56"/>
    <w:multiLevelType w:val="hybridMultilevel"/>
    <w:tmpl w:val="A566E2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86340C"/>
    <w:multiLevelType w:val="hybridMultilevel"/>
    <w:tmpl w:val="82683116"/>
    <w:lvl w:ilvl="0" w:tplc="73645C8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603D20"/>
    <w:multiLevelType w:val="hybridMultilevel"/>
    <w:tmpl w:val="303A9A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DA356B"/>
    <w:multiLevelType w:val="hybridMultilevel"/>
    <w:tmpl w:val="F092A7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FE00D06"/>
    <w:multiLevelType w:val="hybridMultilevel"/>
    <w:tmpl w:val="FA0C37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6C5F8F"/>
    <w:multiLevelType w:val="hybridMultilevel"/>
    <w:tmpl w:val="87DA3F8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AF5096"/>
    <w:multiLevelType w:val="hybridMultilevel"/>
    <w:tmpl w:val="5A3E5186"/>
    <w:lvl w:ilvl="0" w:tplc="E7E6261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6F423A7"/>
    <w:multiLevelType w:val="hybridMultilevel"/>
    <w:tmpl w:val="E16C9B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F158E3"/>
    <w:multiLevelType w:val="hybridMultilevel"/>
    <w:tmpl w:val="744AD9E2"/>
    <w:lvl w:ilvl="0" w:tplc="240A0015">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3A04857"/>
    <w:multiLevelType w:val="hybridMultilevel"/>
    <w:tmpl w:val="01F695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C45AAA"/>
    <w:multiLevelType w:val="multilevel"/>
    <w:tmpl w:val="EABA7DE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65817E5"/>
    <w:multiLevelType w:val="hybridMultilevel"/>
    <w:tmpl w:val="E91A0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F875AB"/>
    <w:multiLevelType w:val="hybridMultilevel"/>
    <w:tmpl w:val="B19646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6747502E"/>
    <w:multiLevelType w:val="hybridMultilevel"/>
    <w:tmpl w:val="70F24F7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6A811B1F"/>
    <w:multiLevelType w:val="hybridMultilevel"/>
    <w:tmpl w:val="594C13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AC344B"/>
    <w:multiLevelType w:val="multilevel"/>
    <w:tmpl w:val="240A001D"/>
    <w:numStyleLink w:val="Estilo1"/>
  </w:abstractNum>
  <w:abstractNum w:abstractNumId="26" w15:restartNumberingAfterBreak="0">
    <w:nsid w:val="6E836D30"/>
    <w:multiLevelType w:val="hybridMultilevel"/>
    <w:tmpl w:val="241827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5DD7E31"/>
    <w:multiLevelType w:val="hybridMultilevel"/>
    <w:tmpl w:val="4C0E40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E52BE1"/>
    <w:multiLevelType w:val="multilevel"/>
    <w:tmpl w:val="240A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9624D6"/>
    <w:multiLevelType w:val="hybridMultilevel"/>
    <w:tmpl w:val="22DEFEE8"/>
    <w:lvl w:ilvl="0" w:tplc="983A9562">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9542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697560">
    <w:abstractNumId w:val="1"/>
  </w:num>
  <w:num w:numId="3" w16cid:durableId="1441024316">
    <w:abstractNumId w:val="16"/>
  </w:num>
  <w:num w:numId="4" w16cid:durableId="329531046">
    <w:abstractNumId w:val="15"/>
  </w:num>
  <w:num w:numId="5" w16cid:durableId="539782409">
    <w:abstractNumId w:val="12"/>
  </w:num>
  <w:num w:numId="6" w16cid:durableId="421226894">
    <w:abstractNumId w:val="11"/>
  </w:num>
  <w:num w:numId="7" w16cid:durableId="100803006">
    <w:abstractNumId w:val="6"/>
  </w:num>
  <w:num w:numId="8" w16cid:durableId="2131511055">
    <w:abstractNumId w:val="20"/>
  </w:num>
  <w:num w:numId="9" w16cid:durableId="1897861033">
    <w:abstractNumId w:val="8"/>
  </w:num>
  <w:num w:numId="10" w16cid:durableId="614023827">
    <w:abstractNumId w:val="22"/>
  </w:num>
  <w:num w:numId="11" w16cid:durableId="1255554140">
    <w:abstractNumId w:val="5"/>
  </w:num>
  <w:num w:numId="12" w16cid:durableId="1994987394">
    <w:abstractNumId w:val="7"/>
  </w:num>
  <w:num w:numId="13" w16cid:durableId="1670785714">
    <w:abstractNumId w:val="28"/>
  </w:num>
  <w:num w:numId="14" w16cid:durableId="2112772041">
    <w:abstractNumId w:val="25"/>
  </w:num>
  <w:num w:numId="15" w16cid:durableId="1177190084">
    <w:abstractNumId w:val="29"/>
  </w:num>
  <w:num w:numId="16" w16cid:durableId="928081475">
    <w:abstractNumId w:val="23"/>
  </w:num>
  <w:num w:numId="17" w16cid:durableId="1306659450">
    <w:abstractNumId w:val="17"/>
  </w:num>
  <w:num w:numId="18" w16cid:durableId="196701611">
    <w:abstractNumId w:val="13"/>
  </w:num>
  <w:num w:numId="19" w16cid:durableId="1922327003">
    <w:abstractNumId w:val="4"/>
  </w:num>
  <w:num w:numId="20" w16cid:durableId="707725782">
    <w:abstractNumId w:val="19"/>
  </w:num>
  <w:num w:numId="21" w16cid:durableId="1446271498">
    <w:abstractNumId w:val="14"/>
  </w:num>
  <w:num w:numId="22" w16cid:durableId="923605382">
    <w:abstractNumId w:val="18"/>
  </w:num>
  <w:num w:numId="23" w16cid:durableId="1565875840">
    <w:abstractNumId w:val="2"/>
  </w:num>
  <w:num w:numId="24" w16cid:durableId="360055936">
    <w:abstractNumId w:val="10"/>
  </w:num>
  <w:num w:numId="25" w16cid:durableId="1789859841">
    <w:abstractNumId w:val="3"/>
  </w:num>
  <w:num w:numId="26" w16cid:durableId="502168446">
    <w:abstractNumId w:val="26"/>
  </w:num>
  <w:num w:numId="27" w16cid:durableId="1551571076">
    <w:abstractNumId w:val="9"/>
  </w:num>
  <w:num w:numId="28" w16cid:durableId="1763143256">
    <w:abstractNumId w:val="24"/>
  </w:num>
  <w:num w:numId="29" w16cid:durableId="1523283424">
    <w:abstractNumId w:val="21"/>
  </w:num>
  <w:num w:numId="30" w16cid:durableId="401749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09"/>
    <w:rsid w:val="00003269"/>
    <w:rsid w:val="00003B0E"/>
    <w:rsid w:val="00006D39"/>
    <w:rsid w:val="00015A2D"/>
    <w:rsid w:val="000168A6"/>
    <w:rsid w:val="00021460"/>
    <w:rsid w:val="00031447"/>
    <w:rsid w:val="00033DFF"/>
    <w:rsid w:val="00034668"/>
    <w:rsid w:val="00037A31"/>
    <w:rsid w:val="00037BC1"/>
    <w:rsid w:val="00041466"/>
    <w:rsid w:val="0004228A"/>
    <w:rsid w:val="00044866"/>
    <w:rsid w:val="000558D9"/>
    <w:rsid w:val="00057D67"/>
    <w:rsid w:val="000604CF"/>
    <w:rsid w:val="00063458"/>
    <w:rsid w:val="00073995"/>
    <w:rsid w:val="0007740B"/>
    <w:rsid w:val="000806F4"/>
    <w:rsid w:val="00081BFE"/>
    <w:rsid w:val="00081E75"/>
    <w:rsid w:val="0008394B"/>
    <w:rsid w:val="00084FCE"/>
    <w:rsid w:val="00085895"/>
    <w:rsid w:val="00087BAE"/>
    <w:rsid w:val="00092F46"/>
    <w:rsid w:val="000931D4"/>
    <w:rsid w:val="0009688E"/>
    <w:rsid w:val="000B7049"/>
    <w:rsid w:val="000C2954"/>
    <w:rsid w:val="000C6C7B"/>
    <w:rsid w:val="000D39DF"/>
    <w:rsid w:val="000E6DC8"/>
    <w:rsid w:val="000F3397"/>
    <w:rsid w:val="000F7880"/>
    <w:rsid w:val="000F7E30"/>
    <w:rsid w:val="00105927"/>
    <w:rsid w:val="00112DE9"/>
    <w:rsid w:val="001131AE"/>
    <w:rsid w:val="00116160"/>
    <w:rsid w:val="00121E76"/>
    <w:rsid w:val="00122D22"/>
    <w:rsid w:val="001268FC"/>
    <w:rsid w:val="0014312A"/>
    <w:rsid w:val="00150065"/>
    <w:rsid w:val="00153F08"/>
    <w:rsid w:val="00166B1A"/>
    <w:rsid w:val="00167A66"/>
    <w:rsid w:val="0017095D"/>
    <w:rsid w:val="00172B94"/>
    <w:rsid w:val="00172E49"/>
    <w:rsid w:val="0017412F"/>
    <w:rsid w:val="00174451"/>
    <w:rsid w:val="00176AD5"/>
    <w:rsid w:val="001812CA"/>
    <w:rsid w:val="0018344A"/>
    <w:rsid w:val="0019132C"/>
    <w:rsid w:val="0019606C"/>
    <w:rsid w:val="001963B0"/>
    <w:rsid w:val="00196BCB"/>
    <w:rsid w:val="001A6F67"/>
    <w:rsid w:val="001B23DA"/>
    <w:rsid w:val="001C1F88"/>
    <w:rsid w:val="001C332F"/>
    <w:rsid w:val="001C4EE8"/>
    <w:rsid w:val="001C6057"/>
    <w:rsid w:val="001C7DE8"/>
    <w:rsid w:val="001D210D"/>
    <w:rsid w:val="001D488B"/>
    <w:rsid w:val="001D5C66"/>
    <w:rsid w:val="001E2CBB"/>
    <w:rsid w:val="001E67F4"/>
    <w:rsid w:val="001E79D5"/>
    <w:rsid w:val="001F07D6"/>
    <w:rsid w:val="001F65DD"/>
    <w:rsid w:val="001F6F73"/>
    <w:rsid w:val="002009E9"/>
    <w:rsid w:val="00202072"/>
    <w:rsid w:val="00202942"/>
    <w:rsid w:val="0020467C"/>
    <w:rsid w:val="0020537F"/>
    <w:rsid w:val="00205B45"/>
    <w:rsid w:val="002212DB"/>
    <w:rsid w:val="00225F5F"/>
    <w:rsid w:val="002340FC"/>
    <w:rsid w:val="00235367"/>
    <w:rsid w:val="0023638F"/>
    <w:rsid w:val="00237394"/>
    <w:rsid w:val="002414CF"/>
    <w:rsid w:val="00245E94"/>
    <w:rsid w:val="00253DEC"/>
    <w:rsid w:val="00253F25"/>
    <w:rsid w:val="002550DE"/>
    <w:rsid w:val="002571BF"/>
    <w:rsid w:val="0026227B"/>
    <w:rsid w:val="002625C0"/>
    <w:rsid w:val="00271D86"/>
    <w:rsid w:val="00275841"/>
    <w:rsid w:val="00280330"/>
    <w:rsid w:val="00281A29"/>
    <w:rsid w:val="00282BE1"/>
    <w:rsid w:val="002852C5"/>
    <w:rsid w:val="002864CB"/>
    <w:rsid w:val="00287592"/>
    <w:rsid w:val="00287E52"/>
    <w:rsid w:val="002934CA"/>
    <w:rsid w:val="00294A97"/>
    <w:rsid w:val="00297472"/>
    <w:rsid w:val="002A27FC"/>
    <w:rsid w:val="002A2BC0"/>
    <w:rsid w:val="002A7BB4"/>
    <w:rsid w:val="002B10AD"/>
    <w:rsid w:val="002B2AFE"/>
    <w:rsid w:val="002B5B68"/>
    <w:rsid w:val="002B6510"/>
    <w:rsid w:val="002B70F7"/>
    <w:rsid w:val="002C0254"/>
    <w:rsid w:val="002C1D85"/>
    <w:rsid w:val="002C45AE"/>
    <w:rsid w:val="002C59C3"/>
    <w:rsid w:val="002D039A"/>
    <w:rsid w:val="002D5FBB"/>
    <w:rsid w:val="002E0BF0"/>
    <w:rsid w:val="002E5129"/>
    <w:rsid w:val="002E723B"/>
    <w:rsid w:val="002E7C8C"/>
    <w:rsid w:val="002F0140"/>
    <w:rsid w:val="002F1534"/>
    <w:rsid w:val="002F4DBD"/>
    <w:rsid w:val="003056C5"/>
    <w:rsid w:val="00305D05"/>
    <w:rsid w:val="0030756A"/>
    <w:rsid w:val="00314C10"/>
    <w:rsid w:val="00315D1D"/>
    <w:rsid w:val="003170DD"/>
    <w:rsid w:val="0032040E"/>
    <w:rsid w:val="0032269E"/>
    <w:rsid w:val="00322E72"/>
    <w:rsid w:val="00333E82"/>
    <w:rsid w:val="003419E8"/>
    <w:rsid w:val="003442EE"/>
    <w:rsid w:val="003506E3"/>
    <w:rsid w:val="0036696F"/>
    <w:rsid w:val="00367A3A"/>
    <w:rsid w:val="00375277"/>
    <w:rsid w:val="003921D3"/>
    <w:rsid w:val="00395B50"/>
    <w:rsid w:val="00395F49"/>
    <w:rsid w:val="003A35A7"/>
    <w:rsid w:val="003A39C6"/>
    <w:rsid w:val="003A6433"/>
    <w:rsid w:val="003A7AD7"/>
    <w:rsid w:val="003B5628"/>
    <w:rsid w:val="003C204D"/>
    <w:rsid w:val="003C5527"/>
    <w:rsid w:val="003C71B8"/>
    <w:rsid w:val="003D2EAF"/>
    <w:rsid w:val="003D7821"/>
    <w:rsid w:val="003E2A06"/>
    <w:rsid w:val="003E767B"/>
    <w:rsid w:val="003F00CE"/>
    <w:rsid w:val="003F37F9"/>
    <w:rsid w:val="003F3D47"/>
    <w:rsid w:val="004021A6"/>
    <w:rsid w:val="00411109"/>
    <w:rsid w:val="004146CB"/>
    <w:rsid w:val="00414A63"/>
    <w:rsid w:val="0042263B"/>
    <w:rsid w:val="0042335A"/>
    <w:rsid w:val="004300BF"/>
    <w:rsid w:val="0044579E"/>
    <w:rsid w:val="00445F6A"/>
    <w:rsid w:val="004511DF"/>
    <w:rsid w:val="00451F49"/>
    <w:rsid w:val="00452EDB"/>
    <w:rsid w:val="004608D7"/>
    <w:rsid w:val="00461B6A"/>
    <w:rsid w:val="00461F53"/>
    <w:rsid w:val="004626B5"/>
    <w:rsid w:val="00462F67"/>
    <w:rsid w:val="004630EA"/>
    <w:rsid w:val="004630FF"/>
    <w:rsid w:val="00467DF5"/>
    <w:rsid w:val="00473097"/>
    <w:rsid w:val="00473B26"/>
    <w:rsid w:val="004840E4"/>
    <w:rsid w:val="00494158"/>
    <w:rsid w:val="004956E5"/>
    <w:rsid w:val="0049626F"/>
    <w:rsid w:val="004A0812"/>
    <w:rsid w:val="004A2874"/>
    <w:rsid w:val="004A3FE1"/>
    <w:rsid w:val="004A600D"/>
    <w:rsid w:val="004B1730"/>
    <w:rsid w:val="004B47AB"/>
    <w:rsid w:val="004C0A18"/>
    <w:rsid w:val="004C765F"/>
    <w:rsid w:val="004D2405"/>
    <w:rsid w:val="004D3A84"/>
    <w:rsid w:val="004E1E80"/>
    <w:rsid w:val="004E4E49"/>
    <w:rsid w:val="004F274B"/>
    <w:rsid w:val="004F4F88"/>
    <w:rsid w:val="004F7AF5"/>
    <w:rsid w:val="005009CA"/>
    <w:rsid w:val="00500FED"/>
    <w:rsid w:val="00501B25"/>
    <w:rsid w:val="00503452"/>
    <w:rsid w:val="00503975"/>
    <w:rsid w:val="00505D66"/>
    <w:rsid w:val="005078A1"/>
    <w:rsid w:val="00512D6A"/>
    <w:rsid w:val="00513D8E"/>
    <w:rsid w:val="005144FD"/>
    <w:rsid w:val="00521EEA"/>
    <w:rsid w:val="00522466"/>
    <w:rsid w:val="00524EEA"/>
    <w:rsid w:val="00525AF9"/>
    <w:rsid w:val="00525BCF"/>
    <w:rsid w:val="0053226B"/>
    <w:rsid w:val="0053291E"/>
    <w:rsid w:val="00534B78"/>
    <w:rsid w:val="005421DA"/>
    <w:rsid w:val="00552E3B"/>
    <w:rsid w:val="005545AB"/>
    <w:rsid w:val="0055620F"/>
    <w:rsid w:val="00560859"/>
    <w:rsid w:val="00561FED"/>
    <w:rsid w:val="0056272E"/>
    <w:rsid w:val="005629BC"/>
    <w:rsid w:val="00563403"/>
    <w:rsid w:val="005649FF"/>
    <w:rsid w:val="0057233B"/>
    <w:rsid w:val="00574FAE"/>
    <w:rsid w:val="00583AD1"/>
    <w:rsid w:val="005925EC"/>
    <w:rsid w:val="0059747D"/>
    <w:rsid w:val="00597D00"/>
    <w:rsid w:val="005A21CC"/>
    <w:rsid w:val="005A761E"/>
    <w:rsid w:val="005C1B14"/>
    <w:rsid w:val="005D526E"/>
    <w:rsid w:val="005D6AE3"/>
    <w:rsid w:val="005E5008"/>
    <w:rsid w:val="005F1D65"/>
    <w:rsid w:val="005F7763"/>
    <w:rsid w:val="00600DBE"/>
    <w:rsid w:val="006019ED"/>
    <w:rsid w:val="00605018"/>
    <w:rsid w:val="0061049E"/>
    <w:rsid w:val="00610C81"/>
    <w:rsid w:val="00611158"/>
    <w:rsid w:val="00612934"/>
    <w:rsid w:val="00612964"/>
    <w:rsid w:val="00614C37"/>
    <w:rsid w:val="00620CE2"/>
    <w:rsid w:val="00623530"/>
    <w:rsid w:val="00625627"/>
    <w:rsid w:val="00626B47"/>
    <w:rsid w:val="00626F03"/>
    <w:rsid w:val="00626FED"/>
    <w:rsid w:val="00630F01"/>
    <w:rsid w:val="00632965"/>
    <w:rsid w:val="00633384"/>
    <w:rsid w:val="006367CF"/>
    <w:rsid w:val="00636E2A"/>
    <w:rsid w:val="00643858"/>
    <w:rsid w:val="00644701"/>
    <w:rsid w:val="00651468"/>
    <w:rsid w:val="00651FF4"/>
    <w:rsid w:val="0065227B"/>
    <w:rsid w:val="00652B06"/>
    <w:rsid w:val="00654455"/>
    <w:rsid w:val="00657A13"/>
    <w:rsid w:val="00662882"/>
    <w:rsid w:val="00676D34"/>
    <w:rsid w:val="00684734"/>
    <w:rsid w:val="00684F82"/>
    <w:rsid w:val="00684FAC"/>
    <w:rsid w:val="00686C5C"/>
    <w:rsid w:val="00687724"/>
    <w:rsid w:val="00692BB8"/>
    <w:rsid w:val="00697FD8"/>
    <w:rsid w:val="006A586F"/>
    <w:rsid w:val="006A6875"/>
    <w:rsid w:val="006A7759"/>
    <w:rsid w:val="006B2FCE"/>
    <w:rsid w:val="006B6DFD"/>
    <w:rsid w:val="006B72BA"/>
    <w:rsid w:val="006B7328"/>
    <w:rsid w:val="006C279C"/>
    <w:rsid w:val="006C3090"/>
    <w:rsid w:val="006C3467"/>
    <w:rsid w:val="006C45A2"/>
    <w:rsid w:val="006C71A8"/>
    <w:rsid w:val="006D0269"/>
    <w:rsid w:val="006D1B3D"/>
    <w:rsid w:val="006D6B56"/>
    <w:rsid w:val="006E2BE3"/>
    <w:rsid w:val="006E4EA6"/>
    <w:rsid w:val="006E56FB"/>
    <w:rsid w:val="006F6516"/>
    <w:rsid w:val="006F7082"/>
    <w:rsid w:val="00711C94"/>
    <w:rsid w:val="00712B1A"/>
    <w:rsid w:val="0071360F"/>
    <w:rsid w:val="00726F47"/>
    <w:rsid w:val="00740753"/>
    <w:rsid w:val="00740A5F"/>
    <w:rsid w:val="00761195"/>
    <w:rsid w:val="00764B7C"/>
    <w:rsid w:val="007738A5"/>
    <w:rsid w:val="007744E6"/>
    <w:rsid w:val="00795CB9"/>
    <w:rsid w:val="007970E6"/>
    <w:rsid w:val="007A0CB2"/>
    <w:rsid w:val="007B14B3"/>
    <w:rsid w:val="007B2AED"/>
    <w:rsid w:val="007B42F1"/>
    <w:rsid w:val="007B4725"/>
    <w:rsid w:val="007C1F72"/>
    <w:rsid w:val="007C4126"/>
    <w:rsid w:val="007C5285"/>
    <w:rsid w:val="007C6FCB"/>
    <w:rsid w:val="007D1174"/>
    <w:rsid w:val="007D213C"/>
    <w:rsid w:val="007D22E5"/>
    <w:rsid w:val="007D6348"/>
    <w:rsid w:val="007E1C13"/>
    <w:rsid w:val="007E4CF2"/>
    <w:rsid w:val="007F430A"/>
    <w:rsid w:val="007F69B2"/>
    <w:rsid w:val="007F7069"/>
    <w:rsid w:val="0080154F"/>
    <w:rsid w:val="00804CCA"/>
    <w:rsid w:val="008056A4"/>
    <w:rsid w:val="008062BA"/>
    <w:rsid w:val="00806FB5"/>
    <w:rsid w:val="00816405"/>
    <w:rsid w:val="0081771A"/>
    <w:rsid w:val="00822CC1"/>
    <w:rsid w:val="008267F7"/>
    <w:rsid w:val="008309CF"/>
    <w:rsid w:val="00835D0B"/>
    <w:rsid w:val="008441F1"/>
    <w:rsid w:val="0084579A"/>
    <w:rsid w:val="00854454"/>
    <w:rsid w:val="008578AD"/>
    <w:rsid w:val="00861974"/>
    <w:rsid w:val="00867677"/>
    <w:rsid w:val="00871CD8"/>
    <w:rsid w:val="008726B8"/>
    <w:rsid w:val="00873C4D"/>
    <w:rsid w:val="00874A5E"/>
    <w:rsid w:val="00874B92"/>
    <w:rsid w:val="008753BB"/>
    <w:rsid w:val="00875581"/>
    <w:rsid w:val="00880400"/>
    <w:rsid w:val="0088067B"/>
    <w:rsid w:val="00886FD2"/>
    <w:rsid w:val="00887532"/>
    <w:rsid w:val="00892E6F"/>
    <w:rsid w:val="008A6351"/>
    <w:rsid w:val="008A7776"/>
    <w:rsid w:val="008B2362"/>
    <w:rsid w:val="008B69B6"/>
    <w:rsid w:val="008C03D8"/>
    <w:rsid w:val="008C055F"/>
    <w:rsid w:val="008C49B8"/>
    <w:rsid w:val="008D134D"/>
    <w:rsid w:val="008D5E88"/>
    <w:rsid w:val="008D690A"/>
    <w:rsid w:val="008D7785"/>
    <w:rsid w:val="008E33A8"/>
    <w:rsid w:val="008E4A0B"/>
    <w:rsid w:val="008E7176"/>
    <w:rsid w:val="008F6093"/>
    <w:rsid w:val="00900210"/>
    <w:rsid w:val="00901D61"/>
    <w:rsid w:val="0090423C"/>
    <w:rsid w:val="00905A43"/>
    <w:rsid w:val="00906486"/>
    <w:rsid w:val="00910F35"/>
    <w:rsid w:val="009123EC"/>
    <w:rsid w:val="00921504"/>
    <w:rsid w:val="00922F72"/>
    <w:rsid w:val="0093073C"/>
    <w:rsid w:val="009307F9"/>
    <w:rsid w:val="00934E14"/>
    <w:rsid w:val="0093639A"/>
    <w:rsid w:val="00937236"/>
    <w:rsid w:val="0094354C"/>
    <w:rsid w:val="00952489"/>
    <w:rsid w:val="00953196"/>
    <w:rsid w:val="00953CC7"/>
    <w:rsid w:val="009557A2"/>
    <w:rsid w:val="00955B46"/>
    <w:rsid w:val="009623C7"/>
    <w:rsid w:val="0096571F"/>
    <w:rsid w:val="00976828"/>
    <w:rsid w:val="0098054D"/>
    <w:rsid w:val="00985760"/>
    <w:rsid w:val="0098740C"/>
    <w:rsid w:val="00990547"/>
    <w:rsid w:val="00994F60"/>
    <w:rsid w:val="0099641A"/>
    <w:rsid w:val="009A190A"/>
    <w:rsid w:val="009A1F3B"/>
    <w:rsid w:val="009A40C6"/>
    <w:rsid w:val="009A5887"/>
    <w:rsid w:val="009B644F"/>
    <w:rsid w:val="009C0806"/>
    <w:rsid w:val="009C113C"/>
    <w:rsid w:val="009C34DB"/>
    <w:rsid w:val="009C65BD"/>
    <w:rsid w:val="009E52DB"/>
    <w:rsid w:val="009E5A62"/>
    <w:rsid w:val="009E6BC0"/>
    <w:rsid w:val="009F168E"/>
    <w:rsid w:val="009F254A"/>
    <w:rsid w:val="00A025D5"/>
    <w:rsid w:val="00A06CDF"/>
    <w:rsid w:val="00A14B60"/>
    <w:rsid w:val="00A3443B"/>
    <w:rsid w:val="00A348E7"/>
    <w:rsid w:val="00A4043A"/>
    <w:rsid w:val="00A50A5B"/>
    <w:rsid w:val="00A55520"/>
    <w:rsid w:val="00A60F99"/>
    <w:rsid w:val="00A64819"/>
    <w:rsid w:val="00A66DF7"/>
    <w:rsid w:val="00A77178"/>
    <w:rsid w:val="00A7758B"/>
    <w:rsid w:val="00A83C0B"/>
    <w:rsid w:val="00A853BA"/>
    <w:rsid w:val="00A9274B"/>
    <w:rsid w:val="00A92A12"/>
    <w:rsid w:val="00A9312C"/>
    <w:rsid w:val="00A957B5"/>
    <w:rsid w:val="00A978EE"/>
    <w:rsid w:val="00AA1B35"/>
    <w:rsid w:val="00AA51AB"/>
    <w:rsid w:val="00AA5E43"/>
    <w:rsid w:val="00AA7DDD"/>
    <w:rsid w:val="00AB0729"/>
    <w:rsid w:val="00AB07E2"/>
    <w:rsid w:val="00AB64DA"/>
    <w:rsid w:val="00AC56C1"/>
    <w:rsid w:val="00AC6EB1"/>
    <w:rsid w:val="00AC6F79"/>
    <w:rsid w:val="00AE2634"/>
    <w:rsid w:val="00AF073E"/>
    <w:rsid w:val="00AF466A"/>
    <w:rsid w:val="00AF5793"/>
    <w:rsid w:val="00AF5E5B"/>
    <w:rsid w:val="00B01793"/>
    <w:rsid w:val="00B02C8E"/>
    <w:rsid w:val="00B1234E"/>
    <w:rsid w:val="00B25EC9"/>
    <w:rsid w:val="00B27C90"/>
    <w:rsid w:val="00B31FD0"/>
    <w:rsid w:val="00B4081E"/>
    <w:rsid w:val="00B4249C"/>
    <w:rsid w:val="00B42A88"/>
    <w:rsid w:val="00B44682"/>
    <w:rsid w:val="00B50272"/>
    <w:rsid w:val="00B53301"/>
    <w:rsid w:val="00B551B1"/>
    <w:rsid w:val="00B55701"/>
    <w:rsid w:val="00B61424"/>
    <w:rsid w:val="00B621C3"/>
    <w:rsid w:val="00B715F7"/>
    <w:rsid w:val="00B736C5"/>
    <w:rsid w:val="00B76FDF"/>
    <w:rsid w:val="00B808B1"/>
    <w:rsid w:val="00B81219"/>
    <w:rsid w:val="00B85E00"/>
    <w:rsid w:val="00B87017"/>
    <w:rsid w:val="00B877A5"/>
    <w:rsid w:val="00B90774"/>
    <w:rsid w:val="00B91B08"/>
    <w:rsid w:val="00BA104C"/>
    <w:rsid w:val="00BA1BFE"/>
    <w:rsid w:val="00BA20D0"/>
    <w:rsid w:val="00BA2890"/>
    <w:rsid w:val="00BA6199"/>
    <w:rsid w:val="00BB17BE"/>
    <w:rsid w:val="00BB18A0"/>
    <w:rsid w:val="00BB1F9C"/>
    <w:rsid w:val="00BB46F1"/>
    <w:rsid w:val="00BC0D73"/>
    <w:rsid w:val="00BC4D48"/>
    <w:rsid w:val="00BC5A4B"/>
    <w:rsid w:val="00BE1EC3"/>
    <w:rsid w:val="00BE4C44"/>
    <w:rsid w:val="00BE7822"/>
    <w:rsid w:val="00BF5EEB"/>
    <w:rsid w:val="00BF654F"/>
    <w:rsid w:val="00BF6567"/>
    <w:rsid w:val="00C00CBF"/>
    <w:rsid w:val="00C01111"/>
    <w:rsid w:val="00C028B8"/>
    <w:rsid w:val="00C04E88"/>
    <w:rsid w:val="00C07B3D"/>
    <w:rsid w:val="00C1009E"/>
    <w:rsid w:val="00C100F0"/>
    <w:rsid w:val="00C13692"/>
    <w:rsid w:val="00C1575E"/>
    <w:rsid w:val="00C23EA1"/>
    <w:rsid w:val="00C24995"/>
    <w:rsid w:val="00C25AF0"/>
    <w:rsid w:val="00C2625D"/>
    <w:rsid w:val="00C27D2F"/>
    <w:rsid w:val="00C30D34"/>
    <w:rsid w:val="00C36470"/>
    <w:rsid w:val="00C36A73"/>
    <w:rsid w:val="00C43F4A"/>
    <w:rsid w:val="00C44224"/>
    <w:rsid w:val="00C44409"/>
    <w:rsid w:val="00C463F8"/>
    <w:rsid w:val="00C53A94"/>
    <w:rsid w:val="00C61F45"/>
    <w:rsid w:val="00C6242A"/>
    <w:rsid w:val="00C6254D"/>
    <w:rsid w:val="00C630A3"/>
    <w:rsid w:val="00C6378B"/>
    <w:rsid w:val="00C71BCE"/>
    <w:rsid w:val="00C72979"/>
    <w:rsid w:val="00C76F45"/>
    <w:rsid w:val="00C81214"/>
    <w:rsid w:val="00C8663C"/>
    <w:rsid w:val="00C86AB9"/>
    <w:rsid w:val="00C87F0C"/>
    <w:rsid w:val="00C911A9"/>
    <w:rsid w:val="00C94CFD"/>
    <w:rsid w:val="00C95F2A"/>
    <w:rsid w:val="00C9691A"/>
    <w:rsid w:val="00C96AB2"/>
    <w:rsid w:val="00C975EA"/>
    <w:rsid w:val="00C97C38"/>
    <w:rsid w:val="00CA104A"/>
    <w:rsid w:val="00CA7C0F"/>
    <w:rsid w:val="00CB13AD"/>
    <w:rsid w:val="00CB21EB"/>
    <w:rsid w:val="00CB41DF"/>
    <w:rsid w:val="00CB6357"/>
    <w:rsid w:val="00CB63F7"/>
    <w:rsid w:val="00CB72C2"/>
    <w:rsid w:val="00CB7FF9"/>
    <w:rsid w:val="00CC0ED5"/>
    <w:rsid w:val="00CC2B33"/>
    <w:rsid w:val="00CC672E"/>
    <w:rsid w:val="00CD3F34"/>
    <w:rsid w:val="00CD4D97"/>
    <w:rsid w:val="00CD76FF"/>
    <w:rsid w:val="00CE2DA5"/>
    <w:rsid w:val="00CF32AE"/>
    <w:rsid w:val="00CF54FB"/>
    <w:rsid w:val="00CF699F"/>
    <w:rsid w:val="00D03F97"/>
    <w:rsid w:val="00D0654C"/>
    <w:rsid w:val="00D070EC"/>
    <w:rsid w:val="00D10523"/>
    <w:rsid w:val="00D1365F"/>
    <w:rsid w:val="00D15417"/>
    <w:rsid w:val="00D15D4D"/>
    <w:rsid w:val="00D227FC"/>
    <w:rsid w:val="00D23FBD"/>
    <w:rsid w:val="00D26C78"/>
    <w:rsid w:val="00D27C76"/>
    <w:rsid w:val="00D27E22"/>
    <w:rsid w:val="00D31D6B"/>
    <w:rsid w:val="00D32F86"/>
    <w:rsid w:val="00D35C00"/>
    <w:rsid w:val="00D35F35"/>
    <w:rsid w:val="00D36D7D"/>
    <w:rsid w:val="00D43F4B"/>
    <w:rsid w:val="00D473A8"/>
    <w:rsid w:val="00D553AF"/>
    <w:rsid w:val="00D57DDE"/>
    <w:rsid w:val="00D603D0"/>
    <w:rsid w:val="00D61CEE"/>
    <w:rsid w:val="00D63873"/>
    <w:rsid w:val="00D65C55"/>
    <w:rsid w:val="00D7068F"/>
    <w:rsid w:val="00D8434C"/>
    <w:rsid w:val="00D94A8D"/>
    <w:rsid w:val="00D94D4E"/>
    <w:rsid w:val="00D96145"/>
    <w:rsid w:val="00DB069B"/>
    <w:rsid w:val="00DB5E8A"/>
    <w:rsid w:val="00DC1394"/>
    <w:rsid w:val="00DC3807"/>
    <w:rsid w:val="00DC7575"/>
    <w:rsid w:val="00DD00C2"/>
    <w:rsid w:val="00DD479A"/>
    <w:rsid w:val="00DE27C3"/>
    <w:rsid w:val="00DF6539"/>
    <w:rsid w:val="00E01422"/>
    <w:rsid w:val="00E02857"/>
    <w:rsid w:val="00E03926"/>
    <w:rsid w:val="00E0392E"/>
    <w:rsid w:val="00E106A0"/>
    <w:rsid w:val="00E116E1"/>
    <w:rsid w:val="00E1499E"/>
    <w:rsid w:val="00E213BC"/>
    <w:rsid w:val="00E25284"/>
    <w:rsid w:val="00E30FA9"/>
    <w:rsid w:val="00E31896"/>
    <w:rsid w:val="00E3233B"/>
    <w:rsid w:val="00E37C0F"/>
    <w:rsid w:val="00E40DDD"/>
    <w:rsid w:val="00E410FE"/>
    <w:rsid w:val="00E536E2"/>
    <w:rsid w:val="00E5768A"/>
    <w:rsid w:val="00E60206"/>
    <w:rsid w:val="00E615A5"/>
    <w:rsid w:val="00E61DAF"/>
    <w:rsid w:val="00E64FBC"/>
    <w:rsid w:val="00E66592"/>
    <w:rsid w:val="00E7023B"/>
    <w:rsid w:val="00E7690F"/>
    <w:rsid w:val="00E86DA3"/>
    <w:rsid w:val="00E9111E"/>
    <w:rsid w:val="00E9391E"/>
    <w:rsid w:val="00E940A2"/>
    <w:rsid w:val="00EA0B68"/>
    <w:rsid w:val="00EA49C6"/>
    <w:rsid w:val="00EC169E"/>
    <w:rsid w:val="00EC50FA"/>
    <w:rsid w:val="00ED4216"/>
    <w:rsid w:val="00EE0955"/>
    <w:rsid w:val="00EF4529"/>
    <w:rsid w:val="00F00241"/>
    <w:rsid w:val="00F03D54"/>
    <w:rsid w:val="00F05044"/>
    <w:rsid w:val="00F07120"/>
    <w:rsid w:val="00F07999"/>
    <w:rsid w:val="00F14B45"/>
    <w:rsid w:val="00F211A6"/>
    <w:rsid w:val="00F25C52"/>
    <w:rsid w:val="00F4120A"/>
    <w:rsid w:val="00F42AC4"/>
    <w:rsid w:val="00F4330B"/>
    <w:rsid w:val="00F44C7E"/>
    <w:rsid w:val="00F4673A"/>
    <w:rsid w:val="00F46F1B"/>
    <w:rsid w:val="00F504F4"/>
    <w:rsid w:val="00F5188D"/>
    <w:rsid w:val="00F62446"/>
    <w:rsid w:val="00F70BA1"/>
    <w:rsid w:val="00F7771A"/>
    <w:rsid w:val="00F8319E"/>
    <w:rsid w:val="00F8605D"/>
    <w:rsid w:val="00F9135B"/>
    <w:rsid w:val="00F9511B"/>
    <w:rsid w:val="00F96365"/>
    <w:rsid w:val="00F968E1"/>
    <w:rsid w:val="00FA1030"/>
    <w:rsid w:val="00FA15CE"/>
    <w:rsid w:val="00FA43C8"/>
    <w:rsid w:val="00FB1953"/>
    <w:rsid w:val="00FB5C2E"/>
    <w:rsid w:val="00FC2D2A"/>
    <w:rsid w:val="00FC5F03"/>
    <w:rsid w:val="00FD1530"/>
    <w:rsid w:val="00FD1D5E"/>
    <w:rsid w:val="00FD2558"/>
    <w:rsid w:val="00FD4DC6"/>
    <w:rsid w:val="00FD575B"/>
    <w:rsid w:val="00FE116D"/>
    <w:rsid w:val="00FE1210"/>
    <w:rsid w:val="00FE1B6A"/>
    <w:rsid w:val="00FE1B6E"/>
    <w:rsid w:val="00FE2A45"/>
    <w:rsid w:val="00FE5892"/>
    <w:rsid w:val="00FF0243"/>
    <w:rsid w:val="00FF342A"/>
    <w:rsid w:val="00FF5830"/>
    <w:rsid w:val="00FF6DD6"/>
    <w:rsid w:val="00FF70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DCD5"/>
  <w15:chartTrackingRefBased/>
  <w15:docId w15:val="{031E5623-EB17-4032-BD52-9088BD0F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09"/>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411109"/>
    <w:pPr>
      <w:ind w:left="720"/>
      <w:contextualSpacing/>
    </w:pPr>
    <w:rPr>
      <w:lang w:val="es-CO"/>
    </w:rPr>
  </w:style>
  <w:style w:type="table" w:styleId="Tablaconcuadrcula">
    <w:name w:val="Table Grid"/>
    <w:basedOn w:val="Tablanormal"/>
    <w:uiPriority w:val="39"/>
    <w:rsid w:val="00411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11109"/>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411109"/>
  </w:style>
  <w:style w:type="paragraph" w:styleId="Piedepgina">
    <w:name w:val="footer"/>
    <w:basedOn w:val="Normal"/>
    <w:link w:val="PiedepginaCar"/>
    <w:uiPriority w:val="99"/>
    <w:unhideWhenUsed/>
    <w:rsid w:val="00411109"/>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411109"/>
  </w:style>
  <w:style w:type="paragraph" w:customStyle="1" w:styleId="Default">
    <w:name w:val="Default"/>
    <w:rsid w:val="00411109"/>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Hipervnculo">
    <w:name w:val="Hyperlink"/>
    <w:uiPriority w:val="99"/>
    <w:unhideWhenUsed/>
    <w:rsid w:val="00411109"/>
    <w:rPr>
      <w:color w:val="0000FF"/>
      <w:u w:val="single"/>
    </w:rPr>
  </w:style>
  <w:style w:type="character" w:styleId="Mencinsinresolver">
    <w:name w:val="Unresolved Mention"/>
    <w:basedOn w:val="Fuentedeprrafopredeter"/>
    <w:uiPriority w:val="99"/>
    <w:semiHidden/>
    <w:unhideWhenUsed/>
    <w:rsid w:val="00726F47"/>
    <w:rPr>
      <w:color w:val="605E5C"/>
      <w:shd w:val="clear" w:color="auto" w:fill="E1DFDD"/>
    </w:rPr>
  </w:style>
  <w:style w:type="numbering" w:customStyle="1" w:styleId="Estilo1">
    <w:name w:val="Estilo1"/>
    <w:uiPriority w:val="99"/>
    <w:rsid w:val="00237394"/>
    <w:pPr>
      <w:numPr>
        <w:numId w:val="13"/>
      </w:numPr>
    </w:pPr>
  </w:style>
  <w:style w:type="table" w:customStyle="1" w:styleId="TableNormal">
    <w:name w:val="Table Normal"/>
    <w:uiPriority w:val="2"/>
    <w:semiHidden/>
    <w:unhideWhenUsed/>
    <w:qFormat/>
    <w:rsid w:val="004146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46CB"/>
    <w:pPr>
      <w:widowControl w:val="0"/>
      <w:autoSpaceDE w:val="0"/>
      <w:autoSpaceDN w:val="0"/>
      <w:spacing w:after="0" w:line="240" w:lineRule="auto"/>
      <w:ind w:left="107"/>
    </w:pPr>
    <w:rPr>
      <w:rFonts w:ascii="Arial MT" w:eastAsia="Arial MT" w:hAnsi="Arial MT" w:cs="Arial MT"/>
      <w:lang w:val="es-ES"/>
    </w:rPr>
  </w:style>
  <w:style w:type="paragraph" w:styleId="Sinespaciado">
    <w:name w:val="No Spacing"/>
    <w:uiPriority w:val="1"/>
    <w:qFormat/>
    <w:rsid w:val="00B31FD0"/>
    <w:pPr>
      <w:spacing w:after="0" w:line="240" w:lineRule="auto"/>
    </w:pPr>
    <w:rPr>
      <w:lang w:val="es-419"/>
    </w:rPr>
  </w:style>
  <w:style w:type="character" w:styleId="Refdecomentario">
    <w:name w:val="annotation reference"/>
    <w:basedOn w:val="Fuentedeprrafopredeter"/>
    <w:uiPriority w:val="99"/>
    <w:semiHidden/>
    <w:unhideWhenUsed/>
    <w:rsid w:val="00886FD2"/>
    <w:rPr>
      <w:sz w:val="16"/>
      <w:szCs w:val="16"/>
    </w:rPr>
  </w:style>
  <w:style w:type="paragraph" w:styleId="Textocomentario">
    <w:name w:val="annotation text"/>
    <w:basedOn w:val="Normal"/>
    <w:link w:val="TextocomentarioCar"/>
    <w:uiPriority w:val="99"/>
    <w:semiHidden/>
    <w:unhideWhenUsed/>
    <w:rsid w:val="00886F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6FD2"/>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886FD2"/>
    <w:rPr>
      <w:b/>
      <w:bCs/>
    </w:rPr>
  </w:style>
  <w:style w:type="character" w:customStyle="1" w:styleId="AsuntodelcomentarioCar">
    <w:name w:val="Asunto del comentario Car"/>
    <w:basedOn w:val="TextocomentarioCar"/>
    <w:link w:val="Asuntodelcomentario"/>
    <w:uiPriority w:val="99"/>
    <w:semiHidden/>
    <w:rsid w:val="00886FD2"/>
    <w:rPr>
      <w:b/>
      <w:bCs/>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0643">
      <w:bodyDiv w:val="1"/>
      <w:marLeft w:val="0"/>
      <w:marRight w:val="0"/>
      <w:marTop w:val="0"/>
      <w:marBottom w:val="0"/>
      <w:divBdr>
        <w:top w:val="none" w:sz="0" w:space="0" w:color="auto"/>
        <w:left w:val="none" w:sz="0" w:space="0" w:color="auto"/>
        <w:bottom w:val="none" w:sz="0" w:space="0" w:color="auto"/>
        <w:right w:val="none" w:sz="0" w:space="0" w:color="auto"/>
      </w:divBdr>
    </w:div>
    <w:div w:id="411127019">
      <w:bodyDiv w:val="1"/>
      <w:marLeft w:val="0"/>
      <w:marRight w:val="0"/>
      <w:marTop w:val="0"/>
      <w:marBottom w:val="0"/>
      <w:divBdr>
        <w:top w:val="none" w:sz="0" w:space="0" w:color="auto"/>
        <w:left w:val="none" w:sz="0" w:space="0" w:color="auto"/>
        <w:bottom w:val="none" w:sz="0" w:space="0" w:color="auto"/>
        <w:right w:val="none" w:sz="0" w:space="0" w:color="auto"/>
      </w:divBdr>
    </w:div>
    <w:div w:id="20800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301AF-7D77-412C-AD2C-09417731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4910</Words>
  <Characters>27008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Yurany Esledy Valencia Rivera</dc:creator>
  <cp:keywords/>
  <dc:description/>
  <cp:lastModifiedBy>BEATRIZ ELENA MADRID HENAO</cp:lastModifiedBy>
  <cp:revision>2</cp:revision>
  <cp:lastPrinted>2025-08-08T20:23:00Z</cp:lastPrinted>
  <dcterms:created xsi:type="dcterms:W3CDTF">2026-02-16T16:28:00Z</dcterms:created>
  <dcterms:modified xsi:type="dcterms:W3CDTF">2026-02-16T16:28:00Z</dcterms:modified>
</cp:coreProperties>
</file>